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F56C" w14:textId="783EBE45" w:rsidR="000A7D8C" w:rsidRPr="00D33991" w:rsidRDefault="000A7D8C" w:rsidP="00430A40">
      <w:pPr>
        <w:spacing w:after="0"/>
        <w:jc w:val="right"/>
        <w:rPr>
          <w:rFonts w:ascii="Verdana" w:hAnsi="Verdana" w:cs="Times New Roman"/>
          <w:sz w:val="24"/>
          <w:szCs w:val="24"/>
        </w:rPr>
      </w:pPr>
      <w:r w:rsidRPr="00D33991">
        <w:rPr>
          <w:rFonts w:ascii="Verdana" w:hAnsi="Verdana" w:cs="Times New Roman"/>
          <w:sz w:val="24"/>
          <w:szCs w:val="24"/>
        </w:rPr>
        <w:t>Załącznik do Uchwały nr</w:t>
      </w:r>
      <w:r w:rsidR="00B51B4B">
        <w:rPr>
          <w:rFonts w:ascii="Verdana" w:hAnsi="Verdana" w:cs="Times New Roman"/>
          <w:sz w:val="24"/>
          <w:szCs w:val="24"/>
        </w:rPr>
        <w:t xml:space="preserve"> </w:t>
      </w:r>
      <w:r w:rsidR="00AB6D85">
        <w:rPr>
          <w:rFonts w:ascii="Verdana" w:hAnsi="Verdana" w:cs="Times New Roman"/>
          <w:sz w:val="24"/>
          <w:szCs w:val="24"/>
        </w:rPr>
        <w:t>26</w:t>
      </w:r>
      <w:r w:rsidR="007A0794" w:rsidRPr="00D33991">
        <w:rPr>
          <w:rFonts w:ascii="Verdana" w:hAnsi="Verdana" w:cs="Times New Roman"/>
          <w:sz w:val="24"/>
          <w:szCs w:val="24"/>
        </w:rPr>
        <w:t>/</w:t>
      </w:r>
      <w:r w:rsidR="00897AD0" w:rsidRPr="00D33991">
        <w:rPr>
          <w:rFonts w:ascii="Verdana" w:hAnsi="Verdana" w:cs="Times New Roman"/>
          <w:sz w:val="24"/>
          <w:szCs w:val="24"/>
        </w:rPr>
        <w:t>202</w:t>
      </w:r>
      <w:r w:rsidR="00787DF1">
        <w:rPr>
          <w:rFonts w:ascii="Verdana" w:hAnsi="Verdana" w:cs="Times New Roman"/>
          <w:sz w:val="24"/>
          <w:szCs w:val="24"/>
        </w:rPr>
        <w:t>3</w:t>
      </w:r>
    </w:p>
    <w:p w14:paraId="23442054" w14:textId="18543031" w:rsidR="000A7D8C" w:rsidRPr="00D33991" w:rsidRDefault="000A7D8C" w:rsidP="00430A40">
      <w:pPr>
        <w:spacing w:after="0"/>
        <w:jc w:val="right"/>
        <w:rPr>
          <w:rFonts w:ascii="Verdana" w:hAnsi="Verdana" w:cs="Times New Roman"/>
          <w:sz w:val="24"/>
          <w:szCs w:val="24"/>
        </w:rPr>
      </w:pPr>
      <w:r w:rsidRPr="00D33991">
        <w:rPr>
          <w:rFonts w:ascii="Verdana" w:hAnsi="Verdana" w:cs="Times New Roman"/>
          <w:sz w:val="24"/>
          <w:szCs w:val="24"/>
        </w:rPr>
        <w:t xml:space="preserve">Senatu </w:t>
      </w:r>
      <w:r w:rsidR="00787DF1">
        <w:rPr>
          <w:rFonts w:ascii="Verdana" w:hAnsi="Verdana" w:cs="Times New Roman"/>
          <w:sz w:val="24"/>
          <w:szCs w:val="24"/>
        </w:rPr>
        <w:t>Akademii Mazowieckiej</w:t>
      </w:r>
      <w:r w:rsidR="00593DD8" w:rsidRPr="00D33991">
        <w:rPr>
          <w:rFonts w:ascii="Verdana" w:hAnsi="Verdana" w:cs="Times New Roman"/>
          <w:sz w:val="24"/>
          <w:szCs w:val="24"/>
        </w:rPr>
        <w:t xml:space="preserve"> </w:t>
      </w:r>
      <w:r w:rsidRPr="00D33991">
        <w:rPr>
          <w:rFonts w:ascii="Verdana" w:hAnsi="Verdana" w:cs="Times New Roman"/>
          <w:sz w:val="24"/>
          <w:szCs w:val="24"/>
        </w:rPr>
        <w:t>w Płocku</w:t>
      </w:r>
    </w:p>
    <w:p w14:paraId="0799062B" w14:textId="7603BBF6" w:rsidR="000A7D8C" w:rsidRPr="00D33991" w:rsidRDefault="00593DD8" w:rsidP="00430A40">
      <w:pPr>
        <w:spacing w:after="480"/>
        <w:jc w:val="right"/>
        <w:rPr>
          <w:rFonts w:ascii="Verdana" w:hAnsi="Verdana" w:cs="Times New Roman"/>
          <w:sz w:val="24"/>
          <w:szCs w:val="24"/>
        </w:rPr>
      </w:pPr>
      <w:r w:rsidRPr="00D33991">
        <w:rPr>
          <w:rFonts w:ascii="Verdana" w:hAnsi="Verdana" w:cs="Times New Roman"/>
          <w:sz w:val="24"/>
          <w:szCs w:val="24"/>
        </w:rPr>
        <w:t>z dnia</w:t>
      </w:r>
      <w:r w:rsidR="00292086" w:rsidRPr="00D33991">
        <w:rPr>
          <w:rFonts w:ascii="Verdana" w:hAnsi="Verdana" w:cs="Times New Roman"/>
          <w:sz w:val="24"/>
          <w:szCs w:val="24"/>
        </w:rPr>
        <w:t xml:space="preserve"> </w:t>
      </w:r>
      <w:r w:rsidR="0002046F">
        <w:rPr>
          <w:rFonts w:ascii="Verdana" w:hAnsi="Verdana" w:cs="Times New Roman"/>
          <w:sz w:val="24"/>
          <w:szCs w:val="24"/>
        </w:rPr>
        <w:t>23</w:t>
      </w:r>
      <w:r w:rsidR="006F62DC">
        <w:rPr>
          <w:rFonts w:ascii="Verdana" w:hAnsi="Verdana" w:cs="Times New Roman"/>
          <w:sz w:val="24"/>
          <w:szCs w:val="24"/>
        </w:rPr>
        <w:t xml:space="preserve"> </w:t>
      </w:r>
      <w:r w:rsidR="0002046F">
        <w:rPr>
          <w:rFonts w:ascii="Verdana" w:hAnsi="Verdana" w:cs="Times New Roman"/>
          <w:sz w:val="24"/>
          <w:szCs w:val="24"/>
        </w:rPr>
        <w:t>maja</w:t>
      </w:r>
      <w:r w:rsidR="00BB2C85">
        <w:rPr>
          <w:rFonts w:ascii="Verdana" w:hAnsi="Verdana" w:cs="Times New Roman"/>
          <w:sz w:val="24"/>
          <w:szCs w:val="24"/>
        </w:rPr>
        <w:t xml:space="preserve"> </w:t>
      </w:r>
      <w:r w:rsidR="00CF5A5D" w:rsidRPr="00D33991">
        <w:rPr>
          <w:rFonts w:ascii="Verdana" w:hAnsi="Verdana" w:cs="Times New Roman"/>
          <w:sz w:val="24"/>
          <w:szCs w:val="24"/>
        </w:rPr>
        <w:t>20</w:t>
      </w:r>
      <w:r w:rsidR="00897AD0" w:rsidRPr="00D33991">
        <w:rPr>
          <w:rFonts w:ascii="Verdana" w:hAnsi="Verdana" w:cs="Times New Roman"/>
          <w:sz w:val="24"/>
          <w:szCs w:val="24"/>
        </w:rPr>
        <w:t>2</w:t>
      </w:r>
      <w:r w:rsidR="00787DF1">
        <w:rPr>
          <w:rFonts w:ascii="Verdana" w:hAnsi="Verdana" w:cs="Times New Roman"/>
          <w:sz w:val="24"/>
          <w:szCs w:val="24"/>
        </w:rPr>
        <w:t>3</w:t>
      </w:r>
      <w:r w:rsidR="00CF5A5D" w:rsidRPr="00D33991">
        <w:rPr>
          <w:rFonts w:ascii="Verdana" w:hAnsi="Verdana" w:cs="Times New Roman"/>
          <w:sz w:val="24"/>
          <w:szCs w:val="24"/>
        </w:rPr>
        <w:t xml:space="preserve"> roku</w:t>
      </w:r>
    </w:p>
    <w:p w14:paraId="254CDBCF" w14:textId="629ECC90" w:rsidR="000A7D8C" w:rsidRPr="006F65C3" w:rsidRDefault="000A7D8C" w:rsidP="00DD20B9">
      <w:pPr>
        <w:pStyle w:val="Nagwek1"/>
        <w:spacing w:line="360" w:lineRule="auto"/>
      </w:pPr>
      <w:r w:rsidRPr="00430A40">
        <w:t>WARUNKI I TRYB REKRUTACJI</w:t>
      </w:r>
      <w:r w:rsidR="00DD20B9">
        <w:br/>
      </w:r>
      <w:r w:rsidRPr="00430A40">
        <w:t>na studia w</w:t>
      </w:r>
      <w:r w:rsidR="008B1663">
        <w:t xml:space="preserve"> </w:t>
      </w:r>
      <w:r w:rsidR="008B1663" w:rsidRPr="006F65C3">
        <w:t xml:space="preserve">Akademii Mazowieckiej </w:t>
      </w:r>
      <w:r w:rsidRPr="006F65C3">
        <w:t>w Płocku</w:t>
      </w:r>
      <w:r w:rsidR="00DD20B9">
        <w:br/>
      </w:r>
      <w:r w:rsidR="002C25C0" w:rsidRPr="006F65C3">
        <w:t>w roku akademickim 20</w:t>
      </w:r>
      <w:r w:rsidR="00D16ACD" w:rsidRPr="006F65C3">
        <w:t>2</w:t>
      </w:r>
      <w:r w:rsidR="0002046F">
        <w:t>4</w:t>
      </w:r>
      <w:r w:rsidRPr="006F65C3">
        <w:t>/</w:t>
      </w:r>
      <w:r w:rsidR="002C25C0" w:rsidRPr="006F65C3">
        <w:t>20</w:t>
      </w:r>
      <w:r w:rsidR="00466ED7" w:rsidRPr="006F65C3">
        <w:t>2</w:t>
      </w:r>
      <w:r w:rsidR="0002046F">
        <w:t>5</w:t>
      </w:r>
    </w:p>
    <w:p w14:paraId="109961FA" w14:textId="65CAF5E2" w:rsidR="000A7D8C" w:rsidRPr="00D33991" w:rsidRDefault="000A7D8C" w:rsidP="00CF3A39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14:paraId="67507C20" w14:textId="33EFB04C" w:rsidR="000A7D8C" w:rsidRPr="00430A40" w:rsidRDefault="00E317C5" w:rsidP="00E06FE4">
      <w:pPr>
        <w:ind w:left="0" w:firstLine="0"/>
        <w:rPr>
          <w:rFonts w:ascii="Verdana" w:hAnsi="Verdana" w:cs="Times New Roman"/>
          <w:sz w:val="24"/>
          <w:szCs w:val="24"/>
        </w:rPr>
      </w:pPr>
      <w:r w:rsidRPr="00430A40">
        <w:rPr>
          <w:rFonts w:ascii="Verdana" w:hAnsi="Verdana" w:cs="Times New Roman"/>
          <w:sz w:val="24"/>
          <w:szCs w:val="24"/>
        </w:rPr>
        <w:t xml:space="preserve">W roku </w:t>
      </w:r>
      <w:r w:rsidRPr="008B1469">
        <w:rPr>
          <w:rFonts w:ascii="Verdana" w:hAnsi="Verdana" w:cs="Times New Roman"/>
          <w:sz w:val="24"/>
          <w:szCs w:val="24"/>
        </w:rPr>
        <w:t>akademickim 20</w:t>
      </w:r>
      <w:r w:rsidR="00D16ACD" w:rsidRPr="008B1469">
        <w:rPr>
          <w:rFonts w:ascii="Verdana" w:hAnsi="Verdana" w:cs="Times New Roman"/>
          <w:sz w:val="24"/>
          <w:szCs w:val="24"/>
        </w:rPr>
        <w:t>2</w:t>
      </w:r>
      <w:r w:rsidR="0002046F">
        <w:rPr>
          <w:rFonts w:ascii="Verdana" w:hAnsi="Verdana" w:cs="Times New Roman"/>
          <w:sz w:val="24"/>
          <w:szCs w:val="24"/>
        </w:rPr>
        <w:t>4</w:t>
      </w:r>
      <w:r w:rsidRPr="008B1469">
        <w:rPr>
          <w:rFonts w:ascii="Verdana" w:hAnsi="Verdana" w:cs="Times New Roman"/>
          <w:sz w:val="24"/>
          <w:szCs w:val="24"/>
        </w:rPr>
        <w:t>/20</w:t>
      </w:r>
      <w:r w:rsidR="00466ED7" w:rsidRPr="008B1469">
        <w:rPr>
          <w:rFonts w:ascii="Verdana" w:hAnsi="Verdana" w:cs="Times New Roman"/>
          <w:sz w:val="24"/>
          <w:szCs w:val="24"/>
        </w:rPr>
        <w:t>2</w:t>
      </w:r>
      <w:r w:rsidR="0002046F">
        <w:rPr>
          <w:rFonts w:ascii="Verdana" w:hAnsi="Verdana" w:cs="Times New Roman"/>
          <w:sz w:val="24"/>
          <w:szCs w:val="24"/>
        </w:rPr>
        <w:t>5</w:t>
      </w:r>
      <w:r w:rsidR="00D153A4" w:rsidRPr="008B1469">
        <w:rPr>
          <w:rFonts w:ascii="Verdana" w:hAnsi="Verdana" w:cs="Times New Roman"/>
          <w:sz w:val="24"/>
          <w:szCs w:val="24"/>
        </w:rPr>
        <w:t xml:space="preserve"> </w:t>
      </w:r>
      <w:r w:rsidR="008B1663" w:rsidRPr="006F65C3">
        <w:rPr>
          <w:rFonts w:ascii="Verdana" w:hAnsi="Verdana" w:cs="Times New Roman"/>
          <w:sz w:val="24"/>
          <w:szCs w:val="24"/>
        </w:rPr>
        <w:t>Akademia Mazowiecka w Płocku</w:t>
      </w:r>
      <w:r w:rsidR="000A7D8C" w:rsidRPr="006F65C3">
        <w:rPr>
          <w:rFonts w:ascii="Verdana" w:hAnsi="Verdana" w:cs="Times New Roman"/>
          <w:sz w:val="24"/>
          <w:szCs w:val="24"/>
        </w:rPr>
        <w:t xml:space="preserve"> </w:t>
      </w:r>
      <w:r w:rsidR="000A7D8C" w:rsidRPr="00430A40">
        <w:rPr>
          <w:rFonts w:ascii="Verdana" w:hAnsi="Verdana" w:cs="Times New Roman"/>
          <w:sz w:val="24"/>
          <w:szCs w:val="24"/>
        </w:rPr>
        <w:t xml:space="preserve">zwana dalej </w:t>
      </w:r>
      <w:r w:rsidR="00193A33" w:rsidRPr="00430A40">
        <w:rPr>
          <w:rFonts w:ascii="Verdana" w:hAnsi="Verdana" w:cs="Times New Roman"/>
          <w:sz w:val="24"/>
          <w:szCs w:val="24"/>
        </w:rPr>
        <w:t>Uczelnią</w:t>
      </w:r>
      <w:r w:rsidR="000A7D8C" w:rsidRPr="00430A40">
        <w:rPr>
          <w:rFonts w:ascii="Verdana" w:hAnsi="Verdana" w:cs="Times New Roman"/>
          <w:sz w:val="24"/>
          <w:szCs w:val="24"/>
        </w:rPr>
        <w:t>, przyjmuje kandydatów na studia pierwszego</w:t>
      </w:r>
      <w:r w:rsidR="006F23A5" w:rsidRPr="00430A40">
        <w:rPr>
          <w:rFonts w:ascii="Verdana" w:hAnsi="Verdana" w:cs="Times New Roman"/>
          <w:sz w:val="24"/>
          <w:szCs w:val="24"/>
        </w:rPr>
        <w:t>,</w:t>
      </w:r>
      <w:r w:rsidR="004D286B" w:rsidRPr="00430A40">
        <w:rPr>
          <w:rFonts w:ascii="Verdana" w:hAnsi="Verdana" w:cs="Times New Roman"/>
          <w:sz w:val="24"/>
          <w:szCs w:val="24"/>
        </w:rPr>
        <w:t xml:space="preserve"> drugiego</w:t>
      </w:r>
      <w:r w:rsidR="00A86B44" w:rsidRPr="00430A40">
        <w:rPr>
          <w:rFonts w:ascii="Verdana" w:hAnsi="Verdana" w:cs="Times New Roman"/>
          <w:sz w:val="24"/>
          <w:szCs w:val="24"/>
        </w:rPr>
        <w:t xml:space="preserve"> stopnia</w:t>
      </w:r>
      <w:r w:rsidR="006F23A5" w:rsidRPr="00430A40">
        <w:rPr>
          <w:rFonts w:ascii="Verdana" w:hAnsi="Verdana" w:cs="Times New Roman"/>
          <w:sz w:val="24"/>
          <w:szCs w:val="24"/>
        </w:rPr>
        <w:t>, jednolite studia magisterskie, stacjonarne i niestacjonarne</w:t>
      </w:r>
      <w:r w:rsidR="00EB32C7" w:rsidRPr="00430A40">
        <w:rPr>
          <w:rFonts w:ascii="Verdana" w:hAnsi="Verdana" w:cs="Times New Roman"/>
          <w:sz w:val="24"/>
          <w:szCs w:val="24"/>
        </w:rPr>
        <w:t xml:space="preserve"> </w:t>
      </w:r>
      <w:r w:rsidR="000A7D8C" w:rsidRPr="00430A40">
        <w:rPr>
          <w:rFonts w:ascii="Verdana" w:hAnsi="Verdana" w:cs="Times New Roman"/>
          <w:sz w:val="24"/>
          <w:szCs w:val="24"/>
        </w:rPr>
        <w:t xml:space="preserve">wymienione w tabeli Nr 1. Tabela </w:t>
      </w:r>
      <w:r w:rsidR="00233977" w:rsidRPr="00430A40">
        <w:rPr>
          <w:rFonts w:ascii="Verdana" w:hAnsi="Verdana" w:cs="Times New Roman"/>
          <w:sz w:val="24"/>
          <w:szCs w:val="24"/>
        </w:rPr>
        <w:t>zawiera wykaz kierunków i specjalności kształcenia.</w:t>
      </w:r>
      <w:r w:rsidR="003330FD" w:rsidRPr="00430A40">
        <w:rPr>
          <w:rFonts w:ascii="Verdana" w:hAnsi="Verdana" w:cs="Times New Roman"/>
          <w:sz w:val="24"/>
          <w:szCs w:val="24"/>
        </w:rPr>
        <w:t xml:space="preserve"> </w:t>
      </w:r>
    </w:p>
    <w:p w14:paraId="15B6BC55" w14:textId="57073FDE" w:rsidR="000A7D8C" w:rsidRPr="00D33991" w:rsidRDefault="000A7D8C" w:rsidP="00CF3A39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14:paraId="53C5BFE5" w14:textId="0FBE9714" w:rsidR="00300F4C" w:rsidRPr="008B1469" w:rsidRDefault="000A7D8C" w:rsidP="00CF3A39">
      <w:pPr>
        <w:pStyle w:val="Akapitzlist"/>
        <w:numPr>
          <w:ilvl w:val="0"/>
          <w:numId w:val="6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300F4C">
        <w:rPr>
          <w:rFonts w:ascii="Verdana" w:hAnsi="Verdana"/>
          <w:sz w:val="24"/>
          <w:szCs w:val="24"/>
        </w:rPr>
        <w:t>Zasady i tryb przyjęć n</w:t>
      </w:r>
      <w:r w:rsidR="002C25C0" w:rsidRPr="00300F4C">
        <w:rPr>
          <w:rFonts w:ascii="Verdana" w:hAnsi="Verdana"/>
          <w:sz w:val="24"/>
          <w:szCs w:val="24"/>
        </w:rPr>
        <w:t xml:space="preserve">a studia w roku akademickim </w:t>
      </w:r>
      <w:r w:rsidR="002C25C0" w:rsidRPr="008B1469">
        <w:rPr>
          <w:rFonts w:ascii="Verdana" w:hAnsi="Verdana"/>
          <w:sz w:val="24"/>
          <w:szCs w:val="24"/>
        </w:rPr>
        <w:t>20</w:t>
      </w:r>
      <w:r w:rsidR="00A3043F" w:rsidRPr="008B1469">
        <w:rPr>
          <w:rFonts w:ascii="Verdana" w:hAnsi="Verdana"/>
          <w:sz w:val="24"/>
          <w:szCs w:val="24"/>
        </w:rPr>
        <w:t>2</w:t>
      </w:r>
      <w:r w:rsidR="0002046F">
        <w:rPr>
          <w:rFonts w:ascii="Verdana" w:hAnsi="Verdana"/>
          <w:sz w:val="24"/>
          <w:szCs w:val="24"/>
        </w:rPr>
        <w:t>4</w:t>
      </w:r>
      <w:r w:rsidR="002C25C0" w:rsidRPr="008B1469">
        <w:rPr>
          <w:rFonts w:ascii="Verdana" w:hAnsi="Verdana"/>
          <w:sz w:val="24"/>
          <w:szCs w:val="24"/>
        </w:rPr>
        <w:t>/20</w:t>
      </w:r>
      <w:r w:rsidR="00466ED7" w:rsidRPr="008B1469">
        <w:rPr>
          <w:rFonts w:ascii="Verdana" w:hAnsi="Verdana"/>
          <w:sz w:val="24"/>
          <w:szCs w:val="24"/>
        </w:rPr>
        <w:t>2</w:t>
      </w:r>
      <w:r w:rsidR="0002046F">
        <w:rPr>
          <w:rFonts w:ascii="Verdana" w:hAnsi="Verdana"/>
          <w:sz w:val="24"/>
          <w:szCs w:val="24"/>
        </w:rPr>
        <w:t>5</w:t>
      </w:r>
      <w:r w:rsidRPr="008B1469">
        <w:rPr>
          <w:rFonts w:ascii="Verdana" w:hAnsi="Verdana"/>
          <w:sz w:val="24"/>
          <w:szCs w:val="24"/>
        </w:rPr>
        <w:t xml:space="preserve"> </w:t>
      </w:r>
      <w:r w:rsidRPr="00300F4C">
        <w:rPr>
          <w:rFonts w:ascii="Verdana" w:hAnsi="Verdana"/>
          <w:sz w:val="24"/>
          <w:szCs w:val="24"/>
        </w:rPr>
        <w:t xml:space="preserve">na </w:t>
      </w:r>
      <w:r w:rsidR="00E317C5" w:rsidRPr="00300F4C">
        <w:rPr>
          <w:rFonts w:ascii="Verdana" w:hAnsi="Verdana"/>
          <w:sz w:val="24"/>
          <w:szCs w:val="24"/>
        </w:rPr>
        <w:t>poszczególne</w:t>
      </w:r>
      <w:r w:rsidRPr="00300F4C">
        <w:rPr>
          <w:rFonts w:ascii="Verdana" w:hAnsi="Verdana"/>
          <w:sz w:val="24"/>
          <w:szCs w:val="24"/>
        </w:rPr>
        <w:t xml:space="preserve"> </w:t>
      </w:r>
      <w:r w:rsidR="00E317C5" w:rsidRPr="00300F4C">
        <w:rPr>
          <w:rFonts w:ascii="Verdana" w:hAnsi="Verdana"/>
          <w:sz w:val="24"/>
          <w:szCs w:val="24"/>
        </w:rPr>
        <w:t>kierunki</w:t>
      </w:r>
      <w:r w:rsidR="002C25C0" w:rsidRPr="00300F4C">
        <w:rPr>
          <w:rFonts w:ascii="Verdana" w:hAnsi="Verdana"/>
          <w:sz w:val="24"/>
          <w:szCs w:val="24"/>
        </w:rPr>
        <w:t xml:space="preserve"> studiów </w:t>
      </w:r>
      <w:r w:rsidR="00CC0127" w:rsidRPr="00300F4C">
        <w:rPr>
          <w:rFonts w:ascii="Verdana" w:hAnsi="Verdana"/>
          <w:sz w:val="24"/>
          <w:szCs w:val="24"/>
        </w:rPr>
        <w:t>pierwszego</w:t>
      </w:r>
      <w:r w:rsidR="006F23A5" w:rsidRPr="00300F4C">
        <w:rPr>
          <w:rFonts w:ascii="Verdana" w:hAnsi="Verdana"/>
          <w:sz w:val="24"/>
          <w:szCs w:val="24"/>
        </w:rPr>
        <w:t>,</w:t>
      </w:r>
      <w:r w:rsidR="00CC0127" w:rsidRPr="00300F4C">
        <w:rPr>
          <w:rFonts w:ascii="Verdana" w:hAnsi="Verdana"/>
          <w:sz w:val="24"/>
          <w:szCs w:val="24"/>
        </w:rPr>
        <w:t xml:space="preserve"> drugiego stopnia</w:t>
      </w:r>
      <w:r w:rsidR="006F23A5" w:rsidRPr="00300F4C">
        <w:rPr>
          <w:rFonts w:ascii="Verdana" w:hAnsi="Verdana"/>
          <w:sz w:val="24"/>
          <w:szCs w:val="24"/>
        </w:rPr>
        <w:t xml:space="preserve"> oraz jednolite studia magisterskie </w:t>
      </w:r>
      <w:r w:rsidRPr="00300F4C">
        <w:rPr>
          <w:rFonts w:ascii="Verdana" w:hAnsi="Verdana"/>
          <w:sz w:val="24"/>
          <w:szCs w:val="24"/>
        </w:rPr>
        <w:t>określa</w:t>
      </w:r>
      <w:r w:rsidR="00CC0127" w:rsidRPr="00300F4C">
        <w:rPr>
          <w:rFonts w:ascii="Verdana" w:hAnsi="Verdana"/>
          <w:sz w:val="24"/>
          <w:szCs w:val="24"/>
        </w:rPr>
        <w:t>ją</w:t>
      </w:r>
      <w:r w:rsidRPr="00300F4C">
        <w:rPr>
          <w:rFonts w:ascii="Verdana" w:hAnsi="Verdana"/>
          <w:sz w:val="24"/>
          <w:szCs w:val="24"/>
        </w:rPr>
        <w:t xml:space="preserve"> tabel</w:t>
      </w:r>
      <w:r w:rsidR="00CC0127" w:rsidRPr="00300F4C">
        <w:rPr>
          <w:rFonts w:ascii="Verdana" w:hAnsi="Verdana"/>
          <w:sz w:val="24"/>
          <w:szCs w:val="24"/>
        </w:rPr>
        <w:t>e</w:t>
      </w:r>
      <w:r w:rsidRPr="00300F4C">
        <w:rPr>
          <w:rFonts w:ascii="Verdana" w:hAnsi="Verdana"/>
          <w:sz w:val="24"/>
          <w:szCs w:val="24"/>
        </w:rPr>
        <w:t xml:space="preserve"> Nr </w:t>
      </w:r>
      <w:r w:rsidR="00C45DED" w:rsidRPr="00300F4C">
        <w:rPr>
          <w:rFonts w:ascii="Verdana" w:hAnsi="Verdana"/>
          <w:i/>
          <w:sz w:val="24"/>
          <w:szCs w:val="24"/>
        </w:rPr>
        <w:t>2,</w:t>
      </w:r>
      <w:r w:rsidR="00407139" w:rsidRPr="00300F4C">
        <w:rPr>
          <w:rFonts w:ascii="Verdana" w:hAnsi="Verdana"/>
          <w:i/>
          <w:sz w:val="24"/>
          <w:szCs w:val="24"/>
        </w:rPr>
        <w:t xml:space="preserve"> </w:t>
      </w:r>
      <w:r w:rsidR="009A29E9">
        <w:rPr>
          <w:rFonts w:ascii="Verdana" w:hAnsi="Verdana"/>
          <w:i/>
          <w:sz w:val="24"/>
          <w:szCs w:val="24"/>
        </w:rPr>
        <w:t xml:space="preserve">5, </w:t>
      </w:r>
      <w:r w:rsidR="00D153A4" w:rsidRPr="00300F4C">
        <w:rPr>
          <w:rFonts w:ascii="Verdana" w:hAnsi="Verdana"/>
          <w:i/>
          <w:sz w:val="24"/>
          <w:szCs w:val="24"/>
        </w:rPr>
        <w:t>6</w:t>
      </w:r>
      <w:r w:rsidR="005975A8" w:rsidRPr="00300F4C">
        <w:rPr>
          <w:rFonts w:ascii="Verdana" w:hAnsi="Verdana"/>
          <w:i/>
          <w:sz w:val="24"/>
          <w:szCs w:val="24"/>
        </w:rPr>
        <w:t>,</w:t>
      </w:r>
      <w:r w:rsidR="00407139" w:rsidRPr="00300F4C">
        <w:rPr>
          <w:rFonts w:ascii="Verdana" w:hAnsi="Verdana"/>
          <w:i/>
          <w:sz w:val="24"/>
          <w:szCs w:val="24"/>
        </w:rPr>
        <w:t xml:space="preserve"> </w:t>
      </w:r>
      <w:r w:rsidR="005975A8" w:rsidRPr="00300F4C">
        <w:rPr>
          <w:rFonts w:ascii="Verdana" w:hAnsi="Verdana"/>
          <w:i/>
          <w:sz w:val="24"/>
          <w:szCs w:val="24"/>
        </w:rPr>
        <w:t>7</w:t>
      </w:r>
      <w:r w:rsidR="005342A7" w:rsidRPr="00300F4C">
        <w:rPr>
          <w:rFonts w:ascii="Verdana" w:hAnsi="Verdana"/>
          <w:i/>
          <w:sz w:val="24"/>
          <w:szCs w:val="24"/>
        </w:rPr>
        <w:t>,</w:t>
      </w:r>
      <w:r w:rsidR="00407139" w:rsidRPr="00300F4C">
        <w:rPr>
          <w:rFonts w:ascii="Verdana" w:hAnsi="Verdana"/>
          <w:i/>
          <w:sz w:val="24"/>
          <w:szCs w:val="24"/>
        </w:rPr>
        <w:t xml:space="preserve"> </w:t>
      </w:r>
      <w:r w:rsidR="005975A8" w:rsidRPr="00300F4C">
        <w:rPr>
          <w:rFonts w:ascii="Verdana" w:hAnsi="Verdana"/>
          <w:i/>
          <w:sz w:val="24"/>
          <w:szCs w:val="24"/>
        </w:rPr>
        <w:t>8</w:t>
      </w:r>
      <w:r w:rsidR="00FD1D4B" w:rsidRPr="00300F4C">
        <w:rPr>
          <w:rFonts w:ascii="Verdana" w:hAnsi="Verdana"/>
          <w:i/>
          <w:sz w:val="24"/>
          <w:szCs w:val="24"/>
        </w:rPr>
        <w:t>,</w:t>
      </w:r>
      <w:r w:rsidR="00407139" w:rsidRPr="00300F4C">
        <w:rPr>
          <w:rFonts w:ascii="Verdana" w:hAnsi="Verdana"/>
          <w:i/>
          <w:sz w:val="24"/>
          <w:szCs w:val="24"/>
        </w:rPr>
        <w:t xml:space="preserve"> 9,</w:t>
      </w:r>
      <w:r w:rsidR="00FD1D4B" w:rsidRPr="00300F4C">
        <w:rPr>
          <w:rFonts w:ascii="Verdana" w:hAnsi="Verdana"/>
          <w:i/>
          <w:sz w:val="24"/>
          <w:szCs w:val="24"/>
        </w:rPr>
        <w:t>10,</w:t>
      </w:r>
      <w:r w:rsidR="00407139" w:rsidRPr="00300F4C">
        <w:rPr>
          <w:rFonts w:ascii="Verdana" w:hAnsi="Verdana"/>
          <w:i/>
          <w:sz w:val="24"/>
          <w:szCs w:val="24"/>
        </w:rPr>
        <w:t xml:space="preserve"> </w:t>
      </w:r>
      <w:r w:rsidR="00FD1D4B" w:rsidRPr="008B1469">
        <w:rPr>
          <w:rFonts w:ascii="Verdana" w:hAnsi="Verdana"/>
          <w:i/>
          <w:sz w:val="24"/>
          <w:szCs w:val="24"/>
        </w:rPr>
        <w:t>11</w:t>
      </w:r>
      <w:r w:rsidR="00E900C8" w:rsidRPr="008B1469">
        <w:rPr>
          <w:rFonts w:ascii="Verdana" w:hAnsi="Verdana"/>
          <w:i/>
          <w:sz w:val="24"/>
          <w:szCs w:val="24"/>
        </w:rPr>
        <w:t>,12</w:t>
      </w:r>
      <w:r w:rsidR="00A812BC">
        <w:rPr>
          <w:rFonts w:ascii="Verdana" w:hAnsi="Verdana"/>
          <w:i/>
          <w:sz w:val="24"/>
          <w:szCs w:val="24"/>
        </w:rPr>
        <w:t>,13</w:t>
      </w:r>
      <w:r w:rsidR="00E900C8" w:rsidRPr="008B1469">
        <w:rPr>
          <w:rFonts w:ascii="Verdana" w:hAnsi="Verdana"/>
          <w:i/>
          <w:sz w:val="24"/>
          <w:szCs w:val="24"/>
        </w:rPr>
        <w:t>.</w:t>
      </w:r>
    </w:p>
    <w:p w14:paraId="73F5B873" w14:textId="645F9991" w:rsidR="004D286B" w:rsidRPr="00300F4C" w:rsidRDefault="0052667D" w:rsidP="00CF3A39">
      <w:pPr>
        <w:pStyle w:val="Akapitzlist"/>
        <w:numPr>
          <w:ilvl w:val="0"/>
          <w:numId w:val="6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300F4C">
        <w:rPr>
          <w:rFonts w:ascii="Verdana" w:hAnsi="Verdana"/>
          <w:sz w:val="24"/>
          <w:szCs w:val="24"/>
        </w:rPr>
        <w:t xml:space="preserve">Szczegółowe zasady przyjęć na studia w </w:t>
      </w:r>
      <w:r w:rsidR="00C94782" w:rsidRPr="00300F4C">
        <w:rPr>
          <w:rFonts w:ascii="Verdana" w:hAnsi="Verdana"/>
          <w:sz w:val="24"/>
          <w:szCs w:val="24"/>
        </w:rPr>
        <w:t>Uczelni</w:t>
      </w:r>
      <w:r w:rsidRPr="00300F4C">
        <w:rPr>
          <w:rFonts w:ascii="Verdana" w:hAnsi="Verdana"/>
          <w:sz w:val="24"/>
          <w:szCs w:val="24"/>
        </w:rPr>
        <w:t xml:space="preserve"> na podstawie potwierdzania efektów uczenia się określają odrębne przepisy.</w:t>
      </w:r>
    </w:p>
    <w:p w14:paraId="34B21854" w14:textId="156B3669" w:rsidR="000A7D8C" w:rsidRPr="00D33991" w:rsidRDefault="000A7D8C" w:rsidP="00CF3A39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14:paraId="79A26979" w14:textId="14CF0C74" w:rsidR="00DE387A" w:rsidRPr="00ED21FE" w:rsidRDefault="009D6853" w:rsidP="009D6853">
      <w:pPr>
        <w:pStyle w:val="Nagwek2"/>
      </w:pPr>
      <w:r>
        <w:t>REKRUTACJA NA STUDIA PIERWSZEGO</w:t>
      </w:r>
      <w:r w:rsidR="00DE387A" w:rsidRPr="00ED21FE">
        <w:t xml:space="preserve"> STOPNIA</w:t>
      </w:r>
      <w:r w:rsidR="00040C93" w:rsidRPr="00ED21FE">
        <w:t xml:space="preserve"> </w:t>
      </w:r>
      <w:r w:rsidR="00626870">
        <w:br/>
      </w:r>
      <w:r w:rsidR="00A22645">
        <w:t xml:space="preserve">LUB </w:t>
      </w:r>
      <w:r w:rsidR="003F7A25" w:rsidRPr="00ED21FE">
        <w:t>JEDNOLITE STUDIA MAGISTERSKIE</w:t>
      </w:r>
    </w:p>
    <w:p w14:paraId="66B54D27" w14:textId="15149201" w:rsidR="000A7D8C" w:rsidRPr="00300F4C" w:rsidRDefault="000A7D8C" w:rsidP="00CF3A39">
      <w:pPr>
        <w:pStyle w:val="Akapitzlist"/>
        <w:numPr>
          <w:ilvl w:val="0"/>
          <w:numId w:val="7"/>
        </w:numPr>
        <w:ind w:left="389" w:hangingChars="162" w:hanging="389"/>
        <w:contextualSpacing w:val="0"/>
        <w:rPr>
          <w:rFonts w:ascii="Verdana" w:hAnsi="Verdana"/>
          <w:sz w:val="24"/>
          <w:szCs w:val="24"/>
        </w:rPr>
      </w:pPr>
      <w:r w:rsidRPr="00985E5A">
        <w:rPr>
          <w:rFonts w:ascii="Verdana" w:hAnsi="Verdana"/>
          <w:sz w:val="24"/>
          <w:szCs w:val="24"/>
        </w:rPr>
        <w:t>Przyjmowanie kandydatów na I rok studiów następuje na podstawie</w:t>
      </w:r>
      <w:r w:rsidRPr="00300F4C">
        <w:rPr>
          <w:rFonts w:ascii="Verdana" w:hAnsi="Verdana"/>
          <w:sz w:val="24"/>
          <w:szCs w:val="24"/>
        </w:rPr>
        <w:t xml:space="preserve"> postępowania kwalifikacyjnego, którego zasadniczym elementem jest:</w:t>
      </w:r>
    </w:p>
    <w:p w14:paraId="545DB74B" w14:textId="3AA1AFEF" w:rsidR="000A7D8C" w:rsidRPr="00430A40" w:rsidRDefault="000A7D8C" w:rsidP="00CF3A39">
      <w:pPr>
        <w:pStyle w:val="Akapitzlist"/>
        <w:numPr>
          <w:ilvl w:val="0"/>
          <w:numId w:val="5"/>
        </w:numPr>
        <w:ind w:left="389" w:hangingChars="162" w:hanging="389"/>
        <w:contextualSpacing w:val="0"/>
        <w:rPr>
          <w:rFonts w:ascii="Verdana" w:hAnsi="Verdana"/>
          <w:sz w:val="24"/>
          <w:szCs w:val="24"/>
        </w:rPr>
      </w:pPr>
      <w:r w:rsidRPr="00430A40">
        <w:rPr>
          <w:rFonts w:ascii="Verdana" w:hAnsi="Verdana"/>
          <w:sz w:val="24"/>
          <w:szCs w:val="24"/>
        </w:rPr>
        <w:t>wynik egzaminu maturalnego</w:t>
      </w:r>
      <w:r w:rsidR="00F367DC" w:rsidRPr="00430A40">
        <w:rPr>
          <w:rFonts w:ascii="Verdana" w:hAnsi="Verdana"/>
          <w:sz w:val="24"/>
          <w:szCs w:val="24"/>
        </w:rPr>
        <w:t>,</w:t>
      </w:r>
    </w:p>
    <w:p w14:paraId="2A4DA831" w14:textId="47E3F4C0" w:rsidR="000A7D8C" w:rsidRPr="00430A40" w:rsidRDefault="000A7D8C" w:rsidP="00CF3A39">
      <w:pPr>
        <w:pStyle w:val="Akapitzlist"/>
        <w:numPr>
          <w:ilvl w:val="0"/>
          <w:numId w:val="5"/>
        </w:numPr>
        <w:ind w:left="389" w:hangingChars="162" w:hanging="389"/>
        <w:contextualSpacing w:val="0"/>
        <w:rPr>
          <w:rFonts w:ascii="Verdana" w:hAnsi="Verdana"/>
          <w:sz w:val="24"/>
          <w:szCs w:val="24"/>
        </w:rPr>
      </w:pPr>
      <w:r w:rsidRPr="00430A40">
        <w:rPr>
          <w:rFonts w:ascii="Verdana" w:hAnsi="Verdana"/>
          <w:sz w:val="24"/>
          <w:szCs w:val="24"/>
        </w:rPr>
        <w:t>wynik egzaminu dojrzałości lub ukończenia szkoły średniej</w:t>
      </w:r>
      <w:r w:rsidR="001859DE" w:rsidRPr="00430A40">
        <w:rPr>
          <w:rFonts w:ascii="Verdana" w:hAnsi="Verdana"/>
          <w:sz w:val="24"/>
          <w:szCs w:val="24"/>
        </w:rPr>
        <w:t>.</w:t>
      </w:r>
    </w:p>
    <w:p w14:paraId="003A2184" w14:textId="7435EF03" w:rsidR="000A7D8C" w:rsidRPr="00300F4C" w:rsidRDefault="000A7D8C" w:rsidP="00CF3A39">
      <w:pPr>
        <w:pStyle w:val="Akapitzlist"/>
        <w:numPr>
          <w:ilvl w:val="0"/>
          <w:numId w:val="7"/>
        </w:numPr>
        <w:ind w:left="389" w:hangingChars="162" w:hanging="389"/>
        <w:contextualSpacing w:val="0"/>
        <w:rPr>
          <w:rFonts w:ascii="Verdana" w:hAnsi="Verdana"/>
          <w:sz w:val="24"/>
          <w:szCs w:val="24"/>
        </w:rPr>
      </w:pPr>
      <w:r w:rsidRPr="00300F4C">
        <w:rPr>
          <w:rFonts w:ascii="Verdana" w:hAnsi="Verdana"/>
          <w:sz w:val="24"/>
          <w:szCs w:val="24"/>
        </w:rPr>
        <w:t>W postępowaniu kwalifikacyjnym przyznaje się punkty za oceny uzyskane na świadectwie dojrzałości.</w:t>
      </w:r>
    </w:p>
    <w:p w14:paraId="512483E4" w14:textId="741B6709" w:rsidR="000A7D8C" w:rsidRPr="00D33991" w:rsidRDefault="000A7D8C" w:rsidP="00CF3A39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14:paraId="7C426DD9" w14:textId="77777777" w:rsidR="00300F4C" w:rsidRPr="00985E5A" w:rsidRDefault="000A7D8C" w:rsidP="00CF3A39">
      <w:pPr>
        <w:pStyle w:val="Akapitzlist"/>
        <w:numPr>
          <w:ilvl w:val="0"/>
          <w:numId w:val="8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85E5A">
        <w:rPr>
          <w:rFonts w:ascii="Verdana" w:hAnsi="Verdana"/>
          <w:sz w:val="24"/>
          <w:szCs w:val="24"/>
        </w:rPr>
        <w:t>Wyniki postępowania kwalifikacyjnego są liczone w skali punktowej (0-100).</w:t>
      </w:r>
    </w:p>
    <w:p w14:paraId="278F6BF7" w14:textId="77777777" w:rsidR="00300F4C" w:rsidRPr="00985E5A" w:rsidRDefault="000A7D8C" w:rsidP="00CF3A39">
      <w:pPr>
        <w:pStyle w:val="Akapitzlist"/>
        <w:numPr>
          <w:ilvl w:val="0"/>
          <w:numId w:val="8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85E5A">
        <w:rPr>
          <w:rFonts w:ascii="Verdana" w:hAnsi="Verdana"/>
          <w:sz w:val="24"/>
          <w:szCs w:val="24"/>
        </w:rPr>
        <w:t>W przypadku egzaminu maturalnego wynik procentowy pomnożony przez mnożnik (wagę) przedmiotu daje wynik w punktach rekrutacyjnych.</w:t>
      </w:r>
    </w:p>
    <w:p w14:paraId="2B99D4C1" w14:textId="77777777" w:rsidR="00300F4C" w:rsidRPr="00985E5A" w:rsidRDefault="000A7D8C" w:rsidP="00CF3A39">
      <w:pPr>
        <w:pStyle w:val="Akapitzlist"/>
        <w:numPr>
          <w:ilvl w:val="0"/>
          <w:numId w:val="8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85E5A">
        <w:rPr>
          <w:rFonts w:ascii="Verdana" w:hAnsi="Verdana"/>
          <w:sz w:val="24"/>
          <w:szCs w:val="24"/>
        </w:rPr>
        <w:t>Oceny ze świadectwa dojrzałości oraz oceny ze świadectwa ukończenia szkoły średniej przeliczane są na punkty rekrutacyjne według zasad zawartych w tabeli Nr 3.</w:t>
      </w:r>
    </w:p>
    <w:p w14:paraId="4B3F106E" w14:textId="4783A995" w:rsidR="009B1688" w:rsidRPr="005874C1" w:rsidRDefault="000A7D8C" w:rsidP="00CF3A39">
      <w:pPr>
        <w:pStyle w:val="Akapitzlist"/>
        <w:numPr>
          <w:ilvl w:val="0"/>
          <w:numId w:val="8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5874C1">
        <w:rPr>
          <w:rFonts w:ascii="Verdana" w:hAnsi="Verdana"/>
          <w:sz w:val="24"/>
          <w:szCs w:val="24"/>
        </w:rPr>
        <w:lastRenderedPageBreak/>
        <w:t>O przyjęciu na studia decyduje liczba uzyskanych punktów</w:t>
      </w:r>
      <w:r w:rsidR="000117C0" w:rsidRPr="005874C1">
        <w:rPr>
          <w:rFonts w:ascii="Verdana" w:hAnsi="Verdana"/>
          <w:sz w:val="24"/>
          <w:szCs w:val="24"/>
        </w:rPr>
        <w:t>.</w:t>
      </w:r>
    </w:p>
    <w:p w14:paraId="4D662AAB" w14:textId="4BEDE483" w:rsidR="000A7D8C" w:rsidRPr="00D33991" w:rsidRDefault="000A7D8C" w:rsidP="00CF3A39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14:paraId="637FD2BD" w14:textId="07F31A42" w:rsidR="00E317C5" w:rsidRPr="006F65C3" w:rsidRDefault="00E317C5" w:rsidP="00E06FE4">
      <w:pPr>
        <w:ind w:left="0" w:firstLine="0"/>
        <w:rPr>
          <w:rFonts w:ascii="Verdana" w:hAnsi="Verdana" w:cs="Times New Roman"/>
          <w:sz w:val="24"/>
          <w:szCs w:val="24"/>
        </w:rPr>
      </w:pPr>
      <w:r w:rsidRPr="009D6853">
        <w:rPr>
          <w:rFonts w:ascii="Verdana" w:hAnsi="Verdana" w:cs="Times New Roman"/>
          <w:sz w:val="24"/>
          <w:szCs w:val="24"/>
        </w:rPr>
        <w:t xml:space="preserve">Szczegółowe zasady przyjmowania na studia laureatów oraz finalistów olimpiad stopnia centralnego określa </w:t>
      </w:r>
      <w:r w:rsidR="00A67513" w:rsidRPr="009D6853">
        <w:rPr>
          <w:rFonts w:ascii="Verdana" w:hAnsi="Verdana" w:cs="Times New Roman"/>
          <w:sz w:val="24"/>
          <w:szCs w:val="24"/>
        </w:rPr>
        <w:t>Uchwała Senatu</w:t>
      </w:r>
      <w:r w:rsidRPr="009D6853">
        <w:rPr>
          <w:rFonts w:ascii="Verdana" w:hAnsi="Verdana" w:cs="Times New Roman"/>
          <w:sz w:val="24"/>
          <w:szCs w:val="24"/>
        </w:rPr>
        <w:t xml:space="preserve"> </w:t>
      </w:r>
      <w:r w:rsidR="002D637D" w:rsidRPr="006F65C3">
        <w:rPr>
          <w:rFonts w:ascii="Verdana" w:hAnsi="Verdana" w:cs="Times New Roman"/>
          <w:sz w:val="24"/>
          <w:szCs w:val="24"/>
        </w:rPr>
        <w:t xml:space="preserve">Akademii Mazowieckiej </w:t>
      </w:r>
      <w:r w:rsidRPr="006F65C3">
        <w:rPr>
          <w:rFonts w:ascii="Verdana" w:hAnsi="Verdana" w:cs="Times New Roman"/>
          <w:sz w:val="24"/>
          <w:szCs w:val="24"/>
        </w:rPr>
        <w:t>w Płocku</w:t>
      </w:r>
      <w:r w:rsidR="005342A7" w:rsidRPr="006F65C3">
        <w:rPr>
          <w:rFonts w:ascii="Verdana" w:hAnsi="Verdana" w:cs="Times New Roman"/>
          <w:sz w:val="24"/>
          <w:szCs w:val="24"/>
        </w:rPr>
        <w:t>.</w:t>
      </w:r>
      <w:r w:rsidRPr="006F65C3">
        <w:rPr>
          <w:rFonts w:ascii="Verdana" w:hAnsi="Verdana" w:cs="Times New Roman"/>
          <w:sz w:val="24"/>
          <w:szCs w:val="24"/>
        </w:rPr>
        <w:t xml:space="preserve"> </w:t>
      </w:r>
    </w:p>
    <w:p w14:paraId="39C476BA" w14:textId="53771150" w:rsidR="00E317C5" w:rsidRPr="00D33991" w:rsidRDefault="00E317C5" w:rsidP="00CF3A39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14:paraId="77348D7D" w14:textId="3A16BAB7" w:rsidR="009D6853" w:rsidRDefault="001623B0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D6853">
        <w:rPr>
          <w:rFonts w:ascii="Verdana" w:hAnsi="Verdana"/>
          <w:sz w:val="24"/>
          <w:szCs w:val="24"/>
        </w:rPr>
        <w:t xml:space="preserve">Obywatele polscy oraz cudzoziemcy, którzy ukończyli szkołę za granicą, oraz uzyskali świadectwo maturalne uczestniczą w postępowaniu kwalifikacyjnym na zasadach określonych dla kandydatów, którzy zdali egzamin maturalny pod warunkiem, że posiadane przez nich świadectwo jest uznawane za świadectwo równorzędne świadectwu dojrzałości na zasadach przewidzianych </w:t>
      </w:r>
      <w:r w:rsidR="009637B7" w:rsidRPr="009D6853">
        <w:rPr>
          <w:rFonts w:ascii="Verdana" w:hAnsi="Verdana"/>
          <w:sz w:val="24"/>
          <w:szCs w:val="24"/>
        </w:rPr>
        <w:t xml:space="preserve">w </w:t>
      </w:r>
      <w:r w:rsidRPr="009D6853">
        <w:rPr>
          <w:rFonts w:ascii="Verdana" w:hAnsi="Verdana"/>
          <w:sz w:val="24"/>
          <w:szCs w:val="24"/>
        </w:rPr>
        <w:t>umowach międzynarodowych.</w:t>
      </w:r>
    </w:p>
    <w:p w14:paraId="35AB4407" w14:textId="77777777" w:rsidR="009D6853" w:rsidRDefault="001623B0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D6853">
        <w:rPr>
          <w:rFonts w:ascii="Verdana" w:hAnsi="Verdana"/>
          <w:sz w:val="24"/>
          <w:szCs w:val="24"/>
        </w:rPr>
        <w:t>W razie braku odpowiednich umów międzynarodowych</w:t>
      </w:r>
      <w:r w:rsidR="001859DE" w:rsidRPr="009D6853">
        <w:rPr>
          <w:rFonts w:ascii="Verdana" w:hAnsi="Verdana"/>
          <w:sz w:val="24"/>
          <w:szCs w:val="24"/>
        </w:rPr>
        <w:t xml:space="preserve"> </w:t>
      </w:r>
      <w:r w:rsidRPr="009D6853">
        <w:rPr>
          <w:rFonts w:ascii="Verdana" w:hAnsi="Verdana"/>
          <w:sz w:val="24"/>
          <w:szCs w:val="24"/>
        </w:rPr>
        <w:t>świadectwa maturalne mogą być w drodze nostryfikacji uznane za równorzędne świadectwom dojrzałości, o ile uprawniają do ubiegania się o przyjęcie na studia wyższe do każdego typu szkół wyższych w państwie</w:t>
      </w:r>
      <w:r w:rsidR="001859DE" w:rsidRPr="009D6853">
        <w:rPr>
          <w:rFonts w:ascii="Verdana" w:hAnsi="Verdana"/>
          <w:sz w:val="24"/>
          <w:szCs w:val="24"/>
        </w:rPr>
        <w:t>,</w:t>
      </w:r>
      <w:r w:rsidRPr="009D6853">
        <w:rPr>
          <w:rFonts w:ascii="Verdana" w:hAnsi="Verdana"/>
          <w:sz w:val="24"/>
          <w:szCs w:val="24"/>
        </w:rPr>
        <w:t xml:space="preserve"> w którego systemie edukacji działa instytucja wydająca świadectwo. Zasady i tryb nostryfikacji określają odrębne przepisy.</w:t>
      </w:r>
    </w:p>
    <w:p w14:paraId="05D282CF" w14:textId="08342DE0" w:rsidR="009D6853" w:rsidRPr="006F65C3" w:rsidRDefault="001623B0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F65C3">
        <w:rPr>
          <w:rFonts w:ascii="Verdana" w:hAnsi="Verdana"/>
          <w:sz w:val="24"/>
          <w:szCs w:val="24"/>
        </w:rPr>
        <w:t xml:space="preserve">Wynik lub ocenę uzyskaną przez obywateli polskich oraz cudzoziemców, którzy ukończyli szkołę za granicą przelicza </w:t>
      </w:r>
      <w:r w:rsidR="002D637D" w:rsidRPr="006F65C3">
        <w:rPr>
          <w:rFonts w:ascii="Verdana" w:hAnsi="Verdana"/>
          <w:sz w:val="24"/>
          <w:szCs w:val="24"/>
        </w:rPr>
        <w:t xml:space="preserve">się </w:t>
      </w:r>
      <w:r w:rsidRPr="006F65C3">
        <w:rPr>
          <w:rFonts w:ascii="Verdana" w:hAnsi="Verdana"/>
          <w:sz w:val="24"/>
          <w:szCs w:val="24"/>
        </w:rPr>
        <w:t xml:space="preserve">na punkty rekrutacyjne według zasad </w:t>
      </w:r>
      <w:r w:rsidR="008B1663" w:rsidRPr="006F65C3">
        <w:rPr>
          <w:rFonts w:ascii="Verdana" w:hAnsi="Verdana"/>
          <w:sz w:val="24"/>
          <w:szCs w:val="24"/>
        </w:rPr>
        <w:t>określonych dla danego kierunku studiów.</w:t>
      </w:r>
    </w:p>
    <w:p w14:paraId="3A692557" w14:textId="77777777" w:rsidR="009D6853" w:rsidRDefault="001623B0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D6853">
        <w:rPr>
          <w:rFonts w:ascii="Verdana" w:hAnsi="Verdana"/>
          <w:sz w:val="24"/>
          <w:szCs w:val="24"/>
        </w:rPr>
        <w:t>Kandydaci, o których mowa w ustępie 1 i 2 dostarczają świadectwo maturalne (</w:t>
      </w:r>
      <w:r w:rsidR="00E86CF0" w:rsidRPr="009D6853">
        <w:rPr>
          <w:rFonts w:ascii="Verdana" w:hAnsi="Verdana"/>
          <w:sz w:val="24"/>
          <w:szCs w:val="24"/>
        </w:rPr>
        <w:t xml:space="preserve">lub </w:t>
      </w:r>
      <w:r w:rsidRPr="009D6853">
        <w:rPr>
          <w:rFonts w:ascii="Verdana" w:hAnsi="Verdana"/>
          <w:sz w:val="24"/>
          <w:szCs w:val="24"/>
        </w:rPr>
        <w:t xml:space="preserve">świadectwo równorzędne) wraz z tłumaczeniem dokonanym przez tłumacza przysięgłego, </w:t>
      </w:r>
      <w:r w:rsidR="00E86CF0" w:rsidRPr="009D6853">
        <w:rPr>
          <w:rFonts w:ascii="Verdana" w:hAnsi="Verdana"/>
          <w:sz w:val="24"/>
          <w:szCs w:val="24"/>
        </w:rPr>
        <w:t xml:space="preserve">natomiast </w:t>
      </w:r>
      <w:r w:rsidRPr="009D6853">
        <w:rPr>
          <w:rFonts w:ascii="Verdana" w:hAnsi="Verdana"/>
          <w:sz w:val="24"/>
          <w:szCs w:val="24"/>
        </w:rPr>
        <w:t>w przypadku gdy świadectwo podlegało nostryfikacji</w:t>
      </w:r>
      <w:r w:rsidR="00E86CF0" w:rsidRPr="009D6853">
        <w:rPr>
          <w:rFonts w:ascii="Verdana" w:hAnsi="Verdana"/>
          <w:sz w:val="24"/>
          <w:szCs w:val="24"/>
        </w:rPr>
        <w:t>,</w:t>
      </w:r>
      <w:r w:rsidRPr="009D6853">
        <w:rPr>
          <w:rFonts w:ascii="Verdana" w:hAnsi="Verdana"/>
          <w:sz w:val="24"/>
          <w:szCs w:val="24"/>
        </w:rPr>
        <w:t xml:space="preserve"> kandydat dostarcza także zaświadczenie wydane przez właściwego kuratora oświaty. Zaświadczenie wydane przez kuratora ważne jest łącznie z oryginałem świadectwa uzyskanego za granicą albo jego zalegalizowanym duplikatem.</w:t>
      </w:r>
    </w:p>
    <w:p w14:paraId="50969EF5" w14:textId="77777777" w:rsidR="009D6853" w:rsidRDefault="001623B0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D6853">
        <w:rPr>
          <w:rFonts w:ascii="Verdana" w:hAnsi="Verdana"/>
          <w:sz w:val="24"/>
          <w:szCs w:val="24"/>
        </w:rPr>
        <w:t>Cudzoziemcy, którzy legitymują się świadectwem dojrzałości uzyskanym w Polsce, uczestniczą w postępowaniu kwalifikacyjnym z zachowaniem zasad ustalonych dla obywateli polskich, którzy ukończyli szkołę średnią w Polsce.</w:t>
      </w:r>
    </w:p>
    <w:p w14:paraId="6BFD6915" w14:textId="77777777" w:rsidR="009D6853" w:rsidRDefault="001623B0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D6853">
        <w:rPr>
          <w:rFonts w:ascii="Verdana" w:hAnsi="Verdana"/>
          <w:sz w:val="24"/>
          <w:szCs w:val="24"/>
        </w:rPr>
        <w:t>Na zasadach określonych w odrębnych przepisach cudzoziemcy mogą być przyjmowani na pierwszy rok studiów z pominięciem postępowania kwalifikacyjnego określonego w niniejszej uchwale.</w:t>
      </w:r>
    </w:p>
    <w:p w14:paraId="3C5753C4" w14:textId="77777777" w:rsidR="009D6853" w:rsidRDefault="001623B0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D6853">
        <w:rPr>
          <w:rFonts w:ascii="Verdana" w:hAnsi="Verdana"/>
          <w:sz w:val="24"/>
          <w:szCs w:val="24"/>
        </w:rPr>
        <w:t>Obywatel polski, który ukończył studia za granicą może ubiegać się o przyjęcie na studia drugiego stopnia, jeżeli legitymuje się zalegalizowanym lub opatrzonym apostille dyplomem lub innym dokumentem ukończenia uczelni za granicą, uprawniającym do podj</w:t>
      </w:r>
      <w:r w:rsidR="005342A7" w:rsidRPr="009D6853">
        <w:rPr>
          <w:rFonts w:ascii="Verdana" w:hAnsi="Verdana"/>
          <w:sz w:val="24"/>
          <w:szCs w:val="24"/>
        </w:rPr>
        <w:t xml:space="preserve">ęcia studiów drugiego stopnia w </w:t>
      </w:r>
      <w:r w:rsidRPr="009D6853">
        <w:rPr>
          <w:rFonts w:ascii="Verdana" w:hAnsi="Verdana"/>
          <w:sz w:val="24"/>
          <w:szCs w:val="24"/>
        </w:rPr>
        <w:t>państwie,</w:t>
      </w:r>
      <w:r w:rsidR="005342A7" w:rsidRPr="009D6853">
        <w:rPr>
          <w:rFonts w:ascii="Verdana" w:hAnsi="Verdana"/>
          <w:sz w:val="24"/>
          <w:szCs w:val="24"/>
        </w:rPr>
        <w:t xml:space="preserve"> </w:t>
      </w:r>
      <w:r w:rsidRPr="009D6853">
        <w:rPr>
          <w:rFonts w:ascii="Verdana" w:hAnsi="Verdana"/>
          <w:sz w:val="24"/>
          <w:szCs w:val="24"/>
        </w:rPr>
        <w:t>w którym został wydany,</w:t>
      </w:r>
      <w:r w:rsidR="005342A7" w:rsidRPr="009D6853">
        <w:rPr>
          <w:rFonts w:ascii="Verdana" w:hAnsi="Verdana"/>
          <w:sz w:val="24"/>
          <w:szCs w:val="24"/>
        </w:rPr>
        <w:t xml:space="preserve"> uznanym, zgodnie z przepisami </w:t>
      </w:r>
      <w:r w:rsidRPr="009D6853">
        <w:rPr>
          <w:rFonts w:ascii="Verdana" w:hAnsi="Verdana"/>
          <w:sz w:val="24"/>
          <w:szCs w:val="24"/>
        </w:rPr>
        <w:t xml:space="preserve">w </w:t>
      </w:r>
      <w:r w:rsidRPr="009D6853">
        <w:rPr>
          <w:rFonts w:ascii="Verdana" w:hAnsi="Verdana"/>
          <w:sz w:val="24"/>
          <w:szCs w:val="24"/>
        </w:rPr>
        <w:lastRenderedPageBreak/>
        <w:t>sprawie nostryfikacji dyplomów ukończenia studiów wyższych uzyskanych za granicą lub na podstawie umowy międzynarodowej za równorzędny z odpowiednim polskim dyplomem ukończenia studiów pierwszego stopnia.</w:t>
      </w:r>
    </w:p>
    <w:p w14:paraId="720168E5" w14:textId="77777777" w:rsidR="009D6853" w:rsidRDefault="001623B0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D6853">
        <w:rPr>
          <w:rFonts w:ascii="Verdana" w:hAnsi="Verdana"/>
          <w:sz w:val="24"/>
          <w:szCs w:val="24"/>
        </w:rPr>
        <w:t>Na zasadach określonych w odrębnych przepisach cudzoziemcy mogą być przyjmowani na pierwszy rok studiów drugiego stopnia z pominięciem postępowania kwalifikacyjnego ok</w:t>
      </w:r>
      <w:r w:rsidR="0052667D" w:rsidRPr="009D6853">
        <w:rPr>
          <w:rFonts w:ascii="Verdana" w:hAnsi="Verdana"/>
          <w:sz w:val="24"/>
          <w:szCs w:val="24"/>
        </w:rPr>
        <w:t>reślonego w niniejszej uchwale.</w:t>
      </w:r>
    </w:p>
    <w:p w14:paraId="3B7A79EA" w14:textId="310D9F84" w:rsidR="005342A7" w:rsidRDefault="00F91C53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9D6853">
        <w:rPr>
          <w:rFonts w:ascii="Verdana" w:hAnsi="Verdana"/>
          <w:sz w:val="24"/>
          <w:szCs w:val="24"/>
        </w:rPr>
        <w:t>W przypadku wątpliwości co do dokumentu uprawniającego do podjęcia studiów</w:t>
      </w:r>
      <w:r w:rsidR="00E86CF0" w:rsidRPr="009D6853">
        <w:rPr>
          <w:rFonts w:ascii="Verdana" w:hAnsi="Verdana"/>
          <w:sz w:val="24"/>
          <w:szCs w:val="24"/>
        </w:rPr>
        <w:t xml:space="preserve"> </w:t>
      </w:r>
      <w:r w:rsidR="00531651" w:rsidRPr="009D6853">
        <w:rPr>
          <w:rFonts w:ascii="Verdana" w:hAnsi="Verdana"/>
          <w:sz w:val="24"/>
          <w:szCs w:val="24"/>
        </w:rPr>
        <w:t>przewodniczący wydziałowej komisji rekrutacyjnej w jej imieniu niezwłocznie występuje</w:t>
      </w:r>
      <w:r w:rsidR="009D6853">
        <w:rPr>
          <w:rFonts w:ascii="Verdana" w:hAnsi="Verdana"/>
          <w:sz w:val="24"/>
          <w:szCs w:val="24"/>
        </w:rPr>
        <w:t xml:space="preserve"> do Dyrektora Narodowej Agencji </w:t>
      </w:r>
      <w:r w:rsidR="00531651" w:rsidRPr="009D6853">
        <w:rPr>
          <w:rFonts w:ascii="Verdana" w:hAnsi="Verdana"/>
          <w:sz w:val="24"/>
          <w:szCs w:val="24"/>
        </w:rPr>
        <w:t>Wymiany Akademickiej o informacj</w:t>
      </w:r>
      <w:r w:rsidR="00E86CF0" w:rsidRPr="009D6853">
        <w:rPr>
          <w:rFonts w:ascii="Verdana" w:hAnsi="Verdana"/>
          <w:sz w:val="24"/>
          <w:szCs w:val="24"/>
        </w:rPr>
        <w:t>ę</w:t>
      </w:r>
      <w:r w:rsidR="00531651" w:rsidRPr="009D6853">
        <w:rPr>
          <w:rFonts w:ascii="Verdana" w:hAnsi="Verdana"/>
          <w:sz w:val="24"/>
          <w:szCs w:val="24"/>
        </w:rPr>
        <w:t>, o której mowa w art. 326 ust. 4 ustawy – Prawo o szkolnictwie wyższym i nauce. Do czasu otrzymania informacji postępowanie rekrutacyjne w sprawie kandydata ulega zawieszeniu.</w:t>
      </w:r>
    </w:p>
    <w:p w14:paraId="1A7EEC2E" w14:textId="74724FF2" w:rsidR="00FA78FB" w:rsidRPr="00AB31CC" w:rsidRDefault="00FA78FB" w:rsidP="00CF3A39">
      <w:pPr>
        <w:pStyle w:val="Akapitzlist"/>
        <w:numPr>
          <w:ilvl w:val="0"/>
          <w:numId w:val="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AB31CC">
        <w:rPr>
          <w:rFonts w:ascii="Verdana" w:hAnsi="Verdana"/>
          <w:sz w:val="24"/>
          <w:szCs w:val="24"/>
        </w:rPr>
        <w:t>Sposób przeliczania ocen ze świadectw i dyplomów uzyskanych za granicą określa Rektor w drodze zarządzenia.</w:t>
      </w:r>
    </w:p>
    <w:p w14:paraId="24763421" w14:textId="6DC2354A" w:rsidR="000A7D8C" w:rsidRPr="00D33991" w:rsidRDefault="000A7D8C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5BAA14A" w14:textId="40C13A29" w:rsidR="000A7D8C" w:rsidRPr="005212B0" w:rsidRDefault="000A7D8C" w:rsidP="00C70939">
      <w:pPr>
        <w:ind w:left="-357" w:firstLine="0"/>
        <w:rPr>
          <w:rFonts w:ascii="Verdana" w:hAnsi="Verdana" w:cs="Times New Roman"/>
          <w:sz w:val="24"/>
          <w:szCs w:val="24"/>
        </w:rPr>
      </w:pPr>
      <w:r w:rsidRPr="005212B0">
        <w:rPr>
          <w:rFonts w:ascii="Verdana" w:hAnsi="Verdana" w:cs="Times New Roman"/>
          <w:sz w:val="24"/>
          <w:szCs w:val="24"/>
        </w:rPr>
        <w:t xml:space="preserve">Kandydaci posiadający dyplom Matury Międzynarodowej (IB) </w:t>
      </w:r>
      <w:r w:rsidR="00BB0D08" w:rsidRPr="005212B0">
        <w:rPr>
          <w:rFonts w:ascii="Verdana" w:hAnsi="Verdana" w:cs="Times New Roman"/>
          <w:sz w:val="24"/>
          <w:szCs w:val="24"/>
        </w:rPr>
        <w:t xml:space="preserve">lub świadectwo </w:t>
      </w:r>
      <w:r w:rsidR="00626870" w:rsidRPr="005212B0">
        <w:rPr>
          <w:rFonts w:ascii="Verdana" w:hAnsi="Verdana" w:cs="Times New Roman"/>
          <w:sz w:val="24"/>
          <w:szCs w:val="24"/>
        </w:rPr>
        <w:br/>
      </w:r>
      <w:r w:rsidR="00BB0D08" w:rsidRPr="005212B0">
        <w:rPr>
          <w:rFonts w:ascii="Verdana" w:hAnsi="Verdana" w:cs="Times New Roman"/>
          <w:sz w:val="24"/>
          <w:szCs w:val="24"/>
        </w:rPr>
        <w:t xml:space="preserve">Matury Europejskiej (EB) </w:t>
      </w:r>
      <w:r w:rsidRPr="005212B0">
        <w:rPr>
          <w:rFonts w:ascii="Verdana" w:hAnsi="Verdana" w:cs="Times New Roman"/>
          <w:sz w:val="24"/>
          <w:szCs w:val="24"/>
        </w:rPr>
        <w:t>traktowani są, jak osoby posiadające świadectwo dojrzałości uzyskane w trybie egzaminu maturalnego.</w:t>
      </w:r>
    </w:p>
    <w:p w14:paraId="43CA82C7" w14:textId="790D9153" w:rsidR="000A7D8C" w:rsidRPr="005212B0" w:rsidRDefault="000A7D8C" w:rsidP="009D6853">
      <w:pPr>
        <w:ind w:left="0"/>
        <w:rPr>
          <w:rFonts w:ascii="Verdana" w:hAnsi="Verdana" w:cs="Times New Roman"/>
          <w:sz w:val="24"/>
          <w:szCs w:val="24"/>
        </w:rPr>
      </w:pPr>
      <w:r w:rsidRPr="005212B0">
        <w:rPr>
          <w:rFonts w:ascii="Verdana" w:hAnsi="Verdana" w:cs="Times New Roman"/>
          <w:sz w:val="24"/>
          <w:szCs w:val="24"/>
        </w:rPr>
        <w:t>Zasady przyjęć dla kandydatów z Maturą Międzynarodową (IB)</w:t>
      </w:r>
      <w:r w:rsidR="003E141D" w:rsidRPr="005212B0">
        <w:rPr>
          <w:rFonts w:ascii="Verdana" w:hAnsi="Verdana" w:cs="Times New Roman"/>
          <w:sz w:val="24"/>
          <w:szCs w:val="24"/>
        </w:rPr>
        <w:t xml:space="preserve"> i Maturą Europejską(EB)</w:t>
      </w:r>
      <w:r w:rsidRPr="005212B0">
        <w:rPr>
          <w:rFonts w:ascii="Verdana" w:hAnsi="Verdana" w:cs="Times New Roman"/>
          <w:sz w:val="24"/>
          <w:szCs w:val="24"/>
        </w:rPr>
        <w:t>:</w:t>
      </w:r>
    </w:p>
    <w:p w14:paraId="7820166A" w14:textId="77777777" w:rsidR="009D6853" w:rsidRPr="005212B0" w:rsidRDefault="000A7D8C" w:rsidP="00CF3A39">
      <w:pPr>
        <w:pStyle w:val="Akapitzlist"/>
        <w:numPr>
          <w:ilvl w:val="0"/>
          <w:numId w:val="10"/>
        </w:numPr>
        <w:tabs>
          <w:tab w:val="left" w:pos="567"/>
          <w:tab w:val="left" w:pos="709"/>
        </w:tabs>
        <w:ind w:left="414" w:hanging="357"/>
        <w:contextualSpacing w:val="0"/>
        <w:rPr>
          <w:rFonts w:ascii="Verdana" w:hAnsi="Verdana"/>
          <w:sz w:val="24"/>
          <w:szCs w:val="24"/>
        </w:rPr>
      </w:pPr>
      <w:r w:rsidRPr="005212B0">
        <w:rPr>
          <w:rFonts w:ascii="Verdana" w:hAnsi="Verdana"/>
          <w:sz w:val="24"/>
          <w:szCs w:val="24"/>
        </w:rPr>
        <w:t xml:space="preserve">Obowiązują </w:t>
      </w:r>
      <w:r w:rsidR="00E317C5" w:rsidRPr="005212B0">
        <w:rPr>
          <w:rFonts w:ascii="Verdana" w:hAnsi="Verdana"/>
          <w:sz w:val="24"/>
          <w:szCs w:val="24"/>
        </w:rPr>
        <w:t xml:space="preserve">takie same kryteria jak kandydatów z </w:t>
      </w:r>
      <w:r w:rsidRPr="005212B0">
        <w:rPr>
          <w:rFonts w:ascii="Verdana" w:hAnsi="Verdana"/>
          <w:sz w:val="24"/>
          <w:szCs w:val="24"/>
        </w:rPr>
        <w:t>egzaminem maturalnym</w:t>
      </w:r>
      <w:r w:rsidR="00E317C5" w:rsidRPr="005212B0">
        <w:rPr>
          <w:rFonts w:ascii="Verdana" w:hAnsi="Verdana"/>
          <w:sz w:val="24"/>
          <w:szCs w:val="24"/>
        </w:rPr>
        <w:t xml:space="preserve"> (Tabela Nr 2)</w:t>
      </w:r>
      <w:r w:rsidR="00E86CF0" w:rsidRPr="005212B0">
        <w:rPr>
          <w:rFonts w:ascii="Verdana" w:hAnsi="Verdana"/>
          <w:sz w:val="24"/>
          <w:szCs w:val="24"/>
        </w:rPr>
        <w:t>,</w:t>
      </w:r>
    </w:p>
    <w:p w14:paraId="35CCB36C" w14:textId="77777777" w:rsidR="009D6853" w:rsidRPr="005212B0" w:rsidRDefault="000A7D8C" w:rsidP="00CF3A39">
      <w:pPr>
        <w:pStyle w:val="Akapitzlist"/>
        <w:numPr>
          <w:ilvl w:val="0"/>
          <w:numId w:val="10"/>
        </w:numPr>
        <w:tabs>
          <w:tab w:val="left" w:pos="567"/>
          <w:tab w:val="left" w:pos="709"/>
        </w:tabs>
        <w:ind w:left="414" w:hanging="357"/>
        <w:contextualSpacing w:val="0"/>
        <w:rPr>
          <w:rFonts w:ascii="Verdana" w:hAnsi="Verdana"/>
          <w:sz w:val="24"/>
          <w:szCs w:val="24"/>
        </w:rPr>
      </w:pPr>
      <w:r w:rsidRPr="005212B0">
        <w:rPr>
          <w:rFonts w:ascii="Verdana" w:hAnsi="Verdana"/>
          <w:sz w:val="24"/>
          <w:szCs w:val="24"/>
        </w:rPr>
        <w:t>Poziom SL traktowany jest jako poziom podstawowy (PP)</w:t>
      </w:r>
      <w:r w:rsidR="00E86CF0" w:rsidRPr="005212B0">
        <w:rPr>
          <w:rFonts w:ascii="Verdana" w:hAnsi="Verdana"/>
          <w:sz w:val="24"/>
          <w:szCs w:val="24"/>
        </w:rPr>
        <w:t>,</w:t>
      </w:r>
    </w:p>
    <w:p w14:paraId="3F422A3B" w14:textId="77777777" w:rsidR="009D6853" w:rsidRPr="005212B0" w:rsidRDefault="000A7D8C" w:rsidP="00CF3A39">
      <w:pPr>
        <w:pStyle w:val="Akapitzlist"/>
        <w:numPr>
          <w:ilvl w:val="0"/>
          <w:numId w:val="10"/>
        </w:numPr>
        <w:tabs>
          <w:tab w:val="left" w:pos="567"/>
          <w:tab w:val="left" w:pos="709"/>
        </w:tabs>
        <w:ind w:left="414" w:hanging="357"/>
        <w:contextualSpacing w:val="0"/>
        <w:rPr>
          <w:rFonts w:ascii="Verdana" w:hAnsi="Verdana"/>
          <w:sz w:val="24"/>
          <w:szCs w:val="24"/>
        </w:rPr>
      </w:pPr>
      <w:r w:rsidRPr="005212B0">
        <w:rPr>
          <w:rFonts w:ascii="Verdana" w:hAnsi="Verdana"/>
          <w:sz w:val="24"/>
          <w:szCs w:val="24"/>
        </w:rPr>
        <w:t>Poziom HL traktowany jest jako poziom rozszerzony (PR)</w:t>
      </w:r>
      <w:r w:rsidR="00E86CF0" w:rsidRPr="005212B0">
        <w:rPr>
          <w:rFonts w:ascii="Verdana" w:hAnsi="Verdana"/>
          <w:sz w:val="24"/>
          <w:szCs w:val="24"/>
        </w:rPr>
        <w:t>.</w:t>
      </w:r>
    </w:p>
    <w:p w14:paraId="56187306" w14:textId="5035C389" w:rsidR="009D6853" w:rsidRPr="005212B0" w:rsidRDefault="000A7D8C" w:rsidP="00CF3A39">
      <w:pPr>
        <w:pStyle w:val="Akapitzlist"/>
        <w:numPr>
          <w:ilvl w:val="0"/>
          <w:numId w:val="10"/>
        </w:numPr>
        <w:tabs>
          <w:tab w:val="left" w:pos="567"/>
          <w:tab w:val="left" w:pos="709"/>
        </w:tabs>
        <w:ind w:left="414" w:hanging="357"/>
        <w:contextualSpacing w:val="0"/>
        <w:rPr>
          <w:rFonts w:ascii="Verdana" w:hAnsi="Verdana"/>
          <w:sz w:val="24"/>
          <w:szCs w:val="24"/>
        </w:rPr>
      </w:pPr>
      <w:r w:rsidRPr="005212B0">
        <w:rPr>
          <w:rFonts w:ascii="Verdana" w:hAnsi="Verdana"/>
          <w:sz w:val="24"/>
          <w:szCs w:val="24"/>
        </w:rPr>
        <w:t>Jeśli na danym kierunku stosowane są przeliczniki dla danego przedmiotu czy poziomu egzaminu, mają one również zastosowanie do matury międzynarodowej</w:t>
      </w:r>
      <w:r w:rsidR="003E141D" w:rsidRPr="005212B0">
        <w:rPr>
          <w:rFonts w:ascii="Verdana" w:hAnsi="Verdana"/>
          <w:sz w:val="24"/>
          <w:szCs w:val="24"/>
        </w:rPr>
        <w:t xml:space="preserve"> i europejskiej</w:t>
      </w:r>
      <w:r w:rsidRPr="005212B0">
        <w:rPr>
          <w:rFonts w:ascii="Verdana" w:hAnsi="Verdana"/>
          <w:sz w:val="24"/>
          <w:szCs w:val="24"/>
        </w:rPr>
        <w:t>, przeliczonej na wyniki egzaminu maturalnego, dla odpowiedniego poziomu.</w:t>
      </w:r>
    </w:p>
    <w:p w14:paraId="4D54D5FC" w14:textId="58835978" w:rsidR="001C3EAA" w:rsidRPr="005212B0" w:rsidRDefault="000A7D8C" w:rsidP="00CF3A39">
      <w:pPr>
        <w:pStyle w:val="Akapitzlist"/>
        <w:numPr>
          <w:ilvl w:val="0"/>
          <w:numId w:val="10"/>
        </w:numPr>
        <w:tabs>
          <w:tab w:val="left" w:pos="567"/>
          <w:tab w:val="left" w:pos="709"/>
        </w:tabs>
        <w:ind w:left="414" w:hanging="357"/>
        <w:contextualSpacing w:val="0"/>
        <w:rPr>
          <w:rFonts w:ascii="Verdana" w:hAnsi="Verdana"/>
          <w:sz w:val="24"/>
          <w:szCs w:val="24"/>
        </w:rPr>
      </w:pPr>
      <w:r w:rsidRPr="005212B0">
        <w:rPr>
          <w:rFonts w:ascii="Verdana" w:hAnsi="Verdana"/>
          <w:sz w:val="24"/>
          <w:szCs w:val="24"/>
        </w:rPr>
        <w:t xml:space="preserve">Przelicznik wyników na świadectwie matury międzynarodowej </w:t>
      </w:r>
      <w:r w:rsidR="00BB0D08" w:rsidRPr="005212B0">
        <w:rPr>
          <w:rFonts w:ascii="Verdana" w:hAnsi="Verdana"/>
          <w:sz w:val="24"/>
          <w:szCs w:val="24"/>
        </w:rPr>
        <w:t xml:space="preserve">i matury europejskiej </w:t>
      </w:r>
      <w:r w:rsidRPr="005212B0">
        <w:rPr>
          <w:rFonts w:ascii="Verdana" w:hAnsi="Verdana"/>
          <w:sz w:val="24"/>
          <w:szCs w:val="24"/>
        </w:rPr>
        <w:t>określa tabela Nr 4</w:t>
      </w:r>
      <w:r w:rsidR="00DB4355" w:rsidRPr="005212B0">
        <w:rPr>
          <w:rFonts w:ascii="Verdana" w:hAnsi="Verdana"/>
          <w:sz w:val="24"/>
          <w:szCs w:val="24"/>
        </w:rPr>
        <w:t>, odpowiednio pkt 1 i 2.</w:t>
      </w:r>
    </w:p>
    <w:p w14:paraId="4AA1FAB7" w14:textId="4FFD4B53" w:rsidR="000A7D8C" w:rsidRPr="005212B0" w:rsidRDefault="000A7D8C" w:rsidP="00CF3A39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14:paraId="431C13F9" w14:textId="77777777" w:rsidR="003E0398" w:rsidRDefault="003E0398" w:rsidP="003D6A42">
      <w:pPr>
        <w:pStyle w:val="Nagwek2"/>
        <w:spacing w:after="480"/>
      </w:pPr>
      <w:r w:rsidRPr="00ED21FE">
        <w:t>REKRUTACJA NA STUDIA DRUGIEGO STOPNIA</w:t>
      </w:r>
    </w:p>
    <w:p w14:paraId="0812319A" w14:textId="6272545B" w:rsidR="004D286B" w:rsidRPr="004D4676" w:rsidRDefault="00F77872" w:rsidP="00CF3A39">
      <w:pPr>
        <w:pStyle w:val="Akapitzlist"/>
        <w:numPr>
          <w:ilvl w:val="0"/>
          <w:numId w:val="11"/>
        </w:numPr>
        <w:ind w:left="414" w:hanging="357"/>
        <w:contextualSpacing w:val="0"/>
        <w:rPr>
          <w:rFonts w:ascii="Verdana" w:hAnsi="Verdana"/>
          <w:sz w:val="24"/>
          <w:szCs w:val="24"/>
          <w:u w:val="single"/>
        </w:rPr>
      </w:pPr>
      <w:r w:rsidRPr="004D4676">
        <w:rPr>
          <w:rFonts w:ascii="Verdana" w:hAnsi="Verdana"/>
          <w:sz w:val="24"/>
          <w:szCs w:val="24"/>
        </w:rPr>
        <w:t xml:space="preserve">O </w:t>
      </w:r>
      <w:r w:rsidR="004D286B" w:rsidRPr="004D4676">
        <w:rPr>
          <w:rFonts w:ascii="Verdana" w:hAnsi="Verdana"/>
          <w:sz w:val="24"/>
          <w:szCs w:val="24"/>
        </w:rPr>
        <w:t xml:space="preserve">przyjęcie na studia drugiego stopnia </w:t>
      </w:r>
      <w:r w:rsidR="003A0034" w:rsidRPr="004D4676">
        <w:rPr>
          <w:rFonts w:ascii="Verdana" w:hAnsi="Verdana"/>
          <w:sz w:val="24"/>
          <w:szCs w:val="24"/>
        </w:rPr>
        <w:t>może ubiegać się osoba, która posiada dyplom ukończenia studiów</w:t>
      </w:r>
      <w:r w:rsidR="004015A5" w:rsidRPr="004D4676">
        <w:rPr>
          <w:rFonts w:ascii="Verdana" w:hAnsi="Verdana"/>
          <w:sz w:val="24"/>
          <w:szCs w:val="24"/>
        </w:rPr>
        <w:t>.</w:t>
      </w:r>
      <w:r w:rsidR="0002046F" w:rsidRPr="004D4676">
        <w:rPr>
          <w:rFonts w:ascii="Verdana" w:hAnsi="Verdana"/>
          <w:sz w:val="24"/>
          <w:szCs w:val="24"/>
        </w:rPr>
        <w:t xml:space="preserve"> </w:t>
      </w:r>
    </w:p>
    <w:p w14:paraId="3D059971" w14:textId="0B83221C" w:rsidR="00F60A35" w:rsidRPr="00F835F3" w:rsidRDefault="004D286B" w:rsidP="00CF3A39">
      <w:pPr>
        <w:pStyle w:val="Akapitzlist"/>
        <w:numPr>
          <w:ilvl w:val="0"/>
          <w:numId w:val="11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F835F3">
        <w:rPr>
          <w:rFonts w:ascii="Verdana" w:hAnsi="Verdana"/>
          <w:sz w:val="24"/>
          <w:szCs w:val="24"/>
        </w:rPr>
        <w:lastRenderedPageBreak/>
        <w:t xml:space="preserve">Podstawą zakwalifikowania na studia jest średnia ocen uzyskana podczas odbytych studiów pierwszego stopnia, drugiego stopnia lub jednolitych studiów magisterskich (wyliczona z dokładnością </w:t>
      </w:r>
      <w:r w:rsidR="007A051B" w:rsidRPr="00F835F3">
        <w:rPr>
          <w:rFonts w:ascii="Verdana" w:hAnsi="Verdana"/>
          <w:sz w:val="24"/>
          <w:szCs w:val="24"/>
        </w:rPr>
        <w:t xml:space="preserve">do </w:t>
      </w:r>
      <w:r w:rsidRPr="00F835F3">
        <w:rPr>
          <w:rFonts w:ascii="Verdana" w:hAnsi="Verdana"/>
          <w:sz w:val="24"/>
          <w:szCs w:val="24"/>
        </w:rPr>
        <w:t>dwóch miejsc po przecinku</w:t>
      </w:r>
      <w:r w:rsidR="004F11E6" w:rsidRPr="00F835F3">
        <w:rPr>
          <w:rFonts w:ascii="Verdana" w:hAnsi="Verdana"/>
          <w:sz w:val="24"/>
          <w:szCs w:val="24"/>
        </w:rPr>
        <w:t xml:space="preserve"> oraz ocena na dyplomie przeliczona na punkty rekrutacyjne</w:t>
      </w:r>
      <w:r w:rsidRPr="00F835F3">
        <w:rPr>
          <w:rFonts w:ascii="Verdana" w:hAnsi="Verdana"/>
          <w:sz w:val="24"/>
          <w:szCs w:val="24"/>
        </w:rPr>
        <w:t>), z zastrzeżeniem ust. 3</w:t>
      </w:r>
      <w:r w:rsidR="007038D2" w:rsidRPr="00F835F3">
        <w:rPr>
          <w:rFonts w:ascii="Verdana" w:hAnsi="Verdana"/>
          <w:sz w:val="24"/>
          <w:szCs w:val="24"/>
        </w:rPr>
        <w:t xml:space="preserve"> (tabela nr 5</w:t>
      </w:r>
      <w:r w:rsidR="00F60A35" w:rsidRPr="00F835F3">
        <w:rPr>
          <w:rFonts w:ascii="Verdana" w:hAnsi="Verdana"/>
          <w:sz w:val="24"/>
          <w:szCs w:val="24"/>
        </w:rPr>
        <w:t>,</w:t>
      </w:r>
      <w:r w:rsidR="00407139" w:rsidRPr="00F835F3">
        <w:rPr>
          <w:rFonts w:ascii="Verdana" w:hAnsi="Verdana"/>
          <w:sz w:val="24"/>
          <w:szCs w:val="24"/>
        </w:rPr>
        <w:t xml:space="preserve"> </w:t>
      </w:r>
      <w:r w:rsidR="009D76DE" w:rsidRPr="00F835F3">
        <w:rPr>
          <w:rFonts w:ascii="Verdana" w:hAnsi="Verdana"/>
          <w:sz w:val="24"/>
          <w:szCs w:val="24"/>
        </w:rPr>
        <w:t>7</w:t>
      </w:r>
      <w:r w:rsidR="00F60A35" w:rsidRPr="00F835F3">
        <w:rPr>
          <w:rFonts w:ascii="Verdana" w:hAnsi="Verdana"/>
          <w:sz w:val="24"/>
          <w:szCs w:val="24"/>
        </w:rPr>
        <w:t>,</w:t>
      </w:r>
      <w:r w:rsidR="00407139" w:rsidRPr="00F835F3">
        <w:rPr>
          <w:rFonts w:ascii="Verdana" w:hAnsi="Verdana"/>
          <w:sz w:val="24"/>
          <w:szCs w:val="24"/>
        </w:rPr>
        <w:t xml:space="preserve"> </w:t>
      </w:r>
      <w:r w:rsidR="00F60A35" w:rsidRPr="00F835F3">
        <w:rPr>
          <w:rFonts w:ascii="Verdana" w:hAnsi="Verdana"/>
          <w:sz w:val="24"/>
          <w:szCs w:val="24"/>
        </w:rPr>
        <w:t>8</w:t>
      </w:r>
      <w:r w:rsidR="007038D2" w:rsidRPr="00F835F3">
        <w:rPr>
          <w:rFonts w:ascii="Verdana" w:hAnsi="Verdana"/>
          <w:sz w:val="24"/>
          <w:szCs w:val="24"/>
        </w:rPr>
        <w:t>)</w:t>
      </w:r>
      <w:r w:rsidR="007B6390" w:rsidRPr="00F835F3">
        <w:rPr>
          <w:rFonts w:ascii="Verdana" w:hAnsi="Verdana"/>
          <w:sz w:val="24"/>
          <w:szCs w:val="24"/>
        </w:rPr>
        <w:t>.</w:t>
      </w:r>
      <w:r w:rsidR="007038D2" w:rsidRPr="00F835F3">
        <w:rPr>
          <w:rFonts w:ascii="Verdana" w:hAnsi="Verdana"/>
          <w:sz w:val="24"/>
          <w:szCs w:val="24"/>
        </w:rPr>
        <w:t xml:space="preserve"> </w:t>
      </w:r>
    </w:p>
    <w:p w14:paraId="1ADC5C3E" w14:textId="70E56E38" w:rsidR="008F3DE9" w:rsidRPr="00E8511B" w:rsidRDefault="008F3DE9" w:rsidP="00CF3A39">
      <w:pPr>
        <w:pStyle w:val="Akapitzlist"/>
        <w:numPr>
          <w:ilvl w:val="0"/>
          <w:numId w:val="11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E8511B">
        <w:rPr>
          <w:rFonts w:ascii="Verdana" w:hAnsi="Verdana"/>
          <w:sz w:val="24"/>
          <w:szCs w:val="24"/>
        </w:rPr>
        <w:t xml:space="preserve">Podstawą zakwalifikowania na studia na kierunek pielęgniarstwo jest średnia ocen uzyskana podczas odbytych studiów pierwszego stopnia na kierunku pielęgniarstwo, wyliczona z dokładnością do dwóch miejsc po przecinku oraz ocena na dyplomie przeliczona na punkty rekrutacyjne (tabela nr </w:t>
      </w:r>
      <w:r w:rsidR="009D76DE">
        <w:rPr>
          <w:rFonts w:ascii="Verdana" w:hAnsi="Verdana"/>
          <w:sz w:val="24"/>
          <w:szCs w:val="24"/>
        </w:rPr>
        <w:t>6</w:t>
      </w:r>
      <w:r w:rsidRPr="00E8511B">
        <w:rPr>
          <w:rFonts w:ascii="Verdana" w:hAnsi="Verdana"/>
          <w:sz w:val="24"/>
          <w:szCs w:val="24"/>
        </w:rPr>
        <w:t>).</w:t>
      </w:r>
    </w:p>
    <w:p w14:paraId="12CB8859" w14:textId="40C03C93" w:rsidR="004D286B" w:rsidRPr="00E8511B" w:rsidRDefault="004D286B" w:rsidP="00CF3A39">
      <w:pPr>
        <w:pStyle w:val="Akapitzlist"/>
        <w:numPr>
          <w:ilvl w:val="0"/>
          <w:numId w:val="11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E8511B">
        <w:rPr>
          <w:rFonts w:ascii="Verdana" w:hAnsi="Verdana"/>
          <w:sz w:val="24"/>
          <w:szCs w:val="24"/>
        </w:rPr>
        <w:t xml:space="preserve">Kandydat ubiegający się o przyjęcie </w:t>
      </w:r>
      <w:r w:rsidR="004F11E6" w:rsidRPr="00E8511B">
        <w:rPr>
          <w:rFonts w:ascii="Verdana" w:hAnsi="Verdana"/>
          <w:sz w:val="24"/>
          <w:szCs w:val="24"/>
        </w:rPr>
        <w:t xml:space="preserve">na studia drugiego stopnia </w:t>
      </w:r>
      <w:r w:rsidRPr="00E8511B">
        <w:rPr>
          <w:rFonts w:ascii="Verdana" w:hAnsi="Verdana"/>
          <w:sz w:val="24"/>
          <w:szCs w:val="24"/>
        </w:rPr>
        <w:t>n</w:t>
      </w:r>
      <w:r w:rsidR="007A051B" w:rsidRPr="00E8511B">
        <w:rPr>
          <w:rFonts w:ascii="Verdana" w:hAnsi="Verdana"/>
          <w:sz w:val="24"/>
          <w:szCs w:val="24"/>
        </w:rPr>
        <w:t xml:space="preserve">a kierunek </w:t>
      </w:r>
      <w:r w:rsidR="009C1CED" w:rsidRPr="00E8511B">
        <w:rPr>
          <w:rFonts w:ascii="Verdana" w:hAnsi="Verdana"/>
          <w:sz w:val="24"/>
          <w:szCs w:val="24"/>
        </w:rPr>
        <w:t>e</w:t>
      </w:r>
      <w:r w:rsidR="00F60A35" w:rsidRPr="00E8511B">
        <w:rPr>
          <w:rFonts w:ascii="Verdana" w:hAnsi="Verdana"/>
          <w:sz w:val="24"/>
          <w:szCs w:val="24"/>
        </w:rPr>
        <w:t xml:space="preserve">konomia, </w:t>
      </w:r>
      <w:r w:rsidR="009C1CED" w:rsidRPr="00E8511B">
        <w:rPr>
          <w:rFonts w:ascii="Verdana" w:hAnsi="Verdana"/>
          <w:sz w:val="24"/>
          <w:szCs w:val="24"/>
        </w:rPr>
        <w:t>f</w:t>
      </w:r>
      <w:r w:rsidR="00F60A35" w:rsidRPr="00E8511B">
        <w:rPr>
          <w:rFonts w:ascii="Verdana" w:hAnsi="Verdana"/>
          <w:sz w:val="24"/>
          <w:szCs w:val="24"/>
        </w:rPr>
        <w:t xml:space="preserve">ilologia, </w:t>
      </w:r>
      <w:r w:rsidR="009C1CED" w:rsidRPr="00E8511B">
        <w:rPr>
          <w:rFonts w:ascii="Verdana" w:hAnsi="Verdana"/>
          <w:sz w:val="24"/>
          <w:szCs w:val="24"/>
        </w:rPr>
        <w:t>b</w:t>
      </w:r>
      <w:r w:rsidR="00F60A35" w:rsidRPr="00E8511B">
        <w:rPr>
          <w:rFonts w:ascii="Verdana" w:hAnsi="Verdana"/>
          <w:sz w:val="24"/>
          <w:szCs w:val="24"/>
        </w:rPr>
        <w:t xml:space="preserve">ezpieczeństwo wewnętrzne z administracją publiczną </w:t>
      </w:r>
      <w:r w:rsidR="007B6390" w:rsidRPr="00E8511B">
        <w:rPr>
          <w:rFonts w:ascii="Verdana" w:hAnsi="Verdana"/>
          <w:sz w:val="24"/>
          <w:szCs w:val="24"/>
        </w:rPr>
        <w:t xml:space="preserve"> </w:t>
      </w:r>
      <w:r w:rsidRPr="00E8511B">
        <w:rPr>
          <w:rFonts w:ascii="Verdana" w:hAnsi="Verdana"/>
          <w:sz w:val="24"/>
          <w:szCs w:val="24"/>
        </w:rPr>
        <w:t xml:space="preserve"> otrzymuje dodatkowo dwa punkty w przypadku ukończenia studiów pierwszego stopnia na tym samym kierunku</w:t>
      </w:r>
      <w:r w:rsidR="00F60A35" w:rsidRPr="00E8511B">
        <w:rPr>
          <w:rFonts w:ascii="Verdana" w:hAnsi="Verdana"/>
          <w:sz w:val="24"/>
          <w:szCs w:val="24"/>
        </w:rPr>
        <w:t>,</w:t>
      </w:r>
      <w:r w:rsidR="002A5E15" w:rsidRPr="00E8511B">
        <w:rPr>
          <w:rFonts w:ascii="Verdana" w:hAnsi="Verdana"/>
          <w:sz w:val="24"/>
          <w:szCs w:val="24"/>
        </w:rPr>
        <w:t xml:space="preserve"> na któr</w:t>
      </w:r>
      <w:r w:rsidR="00F60A35" w:rsidRPr="00E8511B">
        <w:rPr>
          <w:rFonts w:ascii="Verdana" w:hAnsi="Verdana"/>
          <w:sz w:val="24"/>
          <w:szCs w:val="24"/>
        </w:rPr>
        <w:t>y</w:t>
      </w:r>
      <w:r w:rsidR="002A5E15" w:rsidRPr="00E8511B">
        <w:rPr>
          <w:rFonts w:ascii="Verdana" w:hAnsi="Verdana"/>
          <w:sz w:val="24"/>
          <w:szCs w:val="24"/>
        </w:rPr>
        <w:t xml:space="preserve"> się ubiega</w:t>
      </w:r>
      <w:r w:rsidR="009E2744" w:rsidRPr="00E8511B">
        <w:rPr>
          <w:rFonts w:ascii="Verdana" w:hAnsi="Verdana"/>
          <w:sz w:val="24"/>
          <w:szCs w:val="24"/>
        </w:rPr>
        <w:t xml:space="preserve"> lub kierunku pokrewnym.</w:t>
      </w:r>
    </w:p>
    <w:p w14:paraId="253A7F4C" w14:textId="11461ECB" w:rsidR="0084223A" w:rsidRPr="00E8511B" w:rsidRDefault="00051296" w:rsidP="00CF3A39">
      <w:pPr>
        <w:pStyle w:val="Akapitzlist"/>
        <w:numPr>
          <w:ilvl w:val="0"/>
          <w:numId w:val="11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</w:t>
      </w:r>
      <w:r w:rsidR="00CB3A59" w:rsidRPr="00E8511B">
        <w:rPr>
          <w:rFonts w:ascii="Verdana" w:hAnsi="Verdana"/>
          <w:sz w:val="24"/>
          <w:szCs w:val="24"/>
        </w:rPr>
        <w:t>przyjęciu na pierwszy rok studiów decyduje miejsce kandydata na liście rankingowej, ustalone zgodnie z zasadami określonymi w ust. 2</w:t>
      </w:r>
      <w:r w:rsidR="008823CB" w:rsidRPr="00E8511B">
        <w:rPr>
          <w:rFonts w:ascii="Verdana" w:hAnsi="Verdana"/>
          <w:sz w:val="24"/>
          <w:szCs w:val="24"/>
        </w:rPr>
        <w:t xml:space="preserve">, </w:t>
      </w:r>
      <w:r w:rsidR="008A34E5" w:rsidRPr="00E8511B">
        <w:rPr>
          <w:rFonts w:ascii="Verdana" w:hAnsi="Verdana"/>
          <w:sz w:val="24"/>
          <w:szCs w:val="24"/>
        </w:rPr>
        <w:t>3</w:t>
      </w:r>
      <w:r w:rsidR="0084223A" w:rsidRPr="00E8511B">
        <w:rPr>
          <w:rFonts w:ascii="Verdana" w:hAnsi="Verdana"/>
          <w:sz w:val="24"/>
          <w:szCs w:val="24"/>
        </w:rPr>
        <w:t>,</w:t>
      </w:r>
      <w:r w:rsidR="007D6CFC" w:rsidRPr="00E8511B">
        <w:rPr>
          <w:rFonts w:ascii="Verdana" w:hAnsi="Verdana"/>
          <w:sz w:val="24"/>
          <w:szCs w:val="24"/>
        </w:rPr>
        <w:t xml:space="preserve"> </w:t>
      </w:r>
      <w:r w:rsidR="008A34E5" w:rsidRPr="00E8511B">
        <w:rPr>
          <w:rFonts w:ascii="Verdana" w:hAnsi="Verdana"/>
          <w:sz w:val="24"/>
          <w:szCs w:val="24"/>
        </w:rPr>
        <w:t>4</w:t>
      </w:r>
      <w:r w:rsidR="00F60A35" w:rsidRPr="00E8511B">
        <w:rPr>
          <w:rFonts w:ascii="Verdana" w:hAnsi="Verdana"/>
          <w:sz w:val="24"/>
          <w:szCs w:val="24"/>
        </w:rPr>
        <w:t>.</w:t>
      </w:r>
    </w:p>
    <w:p w14:paraId="50324C97" w14:textId="35751A91" w:rsidR="008823CB" w:rsidRPr="00E8511B" w:rsidRDefault="00CB3A59" w:rsidP="00CF3A39">
      <w:pPr>
        <w:pStyle w:val="Akapitzlist"/>
        <w:numPr>
          <w:ilvl w:val="0"/>
          <w:numId w:val="11"/>
        </w:numPr>
        <w:spacing w:after="240"/>
        <w:ind w:left="414" w:hanging="357"/>
        <w:contextualSpacing w:val="0"/>
        <w:rPr>
          <w:rFonts w:ascii="Verdana" w:hAnsi="Verdana"/>
          <w:sz w:val="24"/>
          <w:szCs w:val="24"/>
        </w:rPr>
      </w:pPr>
      <w:r w:rsidRPr="00E8511B">
        <w:rPr>
          <w:rFonts w:ascii="Verdana" w:hAnsi="Verdana"/>
          <w:sz w:val="24"/>
          <w:szCs w:val="24"/>
        </w:rPr>
        <w:t xml:space="preserve">W przypadku, gdy kandydat na </w:t>
      </w:r>
      <w:r w:rsidR="00366029" w:rsidRPr="00E8511B">
        <w:rPr>
          <w:rFonts w:ascii="Verdana" w:hAnsi="Verdana"/>
          <w:sz w:val="24"/>
          <w:szCs w:val="24"/>
        </w:rPr>
        <w:t xml:space="preserve">studia drugiego stopnia </w:t>
      </w:r>
      <w:r w:rsidRPr="00E8511B">
        <w:rPr>
          <w:rFonts w:ascii="Verdana" w:hAnsi="Verdana"/>
          <w:sz w:val="24"/>
          <w:szCs w:val="24"/>
        </w:rPr>
        <w:t>ukończył studia na innym kierunku</w:t>
      </w:r>
      <w:r w:rsidR="00366029" w:rsidRPr="00E8511B">
        <w:rPr>
          <w:rFonts w:ascii="Verdana" w:hAnsi="Verdana"/>
          <w:sz w:val="24"/>
          <w:szCs w:val="24"/>
        </w:rPr>
        <w:t>,</w:t>
      </w:r>
      <w:r w:rsidR="002A5E15" w:rsidRPr="00E8511B">
        <w:rPr>
          <w:rFonts w:ascii="Verdana" w:hAnsi="Verdana"/>
          <w:sz w:val="24"/>
          <w:szCs w:val="24"/>
        </w:rPr>
        <w:t xml:space="preserve"> pokrewnym lub innej specjalności niż ta</w:t>
      </w:r>
      <w:r w:rsidR="00366029" w:rsidRPr="00E8511B">
        <w:rPr>
          <w:rFonts w:ascii="Verdana" w:hAnsi="Verdana"/>
          <w:sz w:val="24"/>
          <w:szCs w:val="24"/>
        </w:rPr>
        <w:t>,</w:t>
      </w:r>
      <w:r w:rsidR="002A5E15" w:rsidRPr="00E8511B">
        <w:rPr>
          <w:rFonts w:ascii="Verdana" w:hAnsi="Verdana"/>
          <w:sz w:val="24"/>
          <w:szCs w:val="24"/>
        </w:rPr>
        <w:t xml:space="preserve"> na którą się ubiega,</w:t>
      </w:r>
      <w:r w:rsidR="00366029" w:rsidRPr="00E8511B">
        <w:rPr>
          <w:rFonts w:ascii="Verdana" w:hAnsi="Verdana"/>
          <w:sz w:val="24"/>
          <w:szCs w:val="24"/>
        </w:rPr>
        <w:t xml:space="preserve"> m</w:t>
      </w:r>
      <w:r w:rsidRPr="00E8511B">
        <w:rPr>
          <w:rFonts w:ascii="Verdana" w:hAnsi="Verdana"/>
          <w:sz w:val="24"/>
          <w:szCs w:val="24"/>
        </w:rPr>
        <w:t>oże</w:t>
      </w:r>
      <w:r w:rsidR="00366029" w:rsidRPr="00E8511B">
        <w:rPr>
          <w:rFonts w:ascii="Verdana" w:hAnsi="Verdana"/>
          <w:sz w:val="24"/>
          <w:szCs w:val="24"/>
        </w:rPr>
        <w:t xml:space="preserve"> być zobowiązany do uzupełnienia różnic programowych</w:t>
      </w:r>
      <w:r w:rsidR="002A5E15" w:rsidRPr="00E8511B">
        <w:rPr>
          <w:rFonts w:ascii="Verdana" w:hAnsi="Verdana"/>
          <w:sz w:val="24"/>
          <w:szCs w:val="24"/>
        </w:rPr>
        <w:t xml:space="preserve"> </w:t>
      </w:r>
      <w:r w:rsidR="00366029" w:rsidRPr="00E8511B">
        <w:rPr>
          <w:rFonts w:ascii="Verdana" w:hAnsi="Verdana"/>
          <w:sz w:val="24"/>
          <w:szCs w:val="24"/>
        </w:rPr>
        <w:t xml:space="preserve">z zakresu studiów pierwszego stopnia w terminie ustalonym przez </w:t>
      </w:r>
      <w:r w:rsidR="007B4F17">
        <w:rPr>
          <w:rFonts w:ascii="Verdana" w:hAnsi="Verdana"/>
          <w:sz w:val="24"/>
          <w:szCs w:val="24"/>
        </w:rPr>
        <w:t>D</w:t>
      </w:r>
      <w:r w:rsidR="002323A5" w:rsidRPr="00E8511B">
        <w:rPr>
          <w:rFonts w:ascii="Verdana" w:hAnsi="Verdana"/>
          <w:sz w:val="24"/>
          <w:szCs w:val="24"/>
        </w:rPr>
        <w:t xml:space="preserve">ziekana </w:t>
      </w:r>
      <w:r w:rsidR="009C1CED" w:rsidRPr="00E8511B">
        <w:rPr>
          <w:rFonts w:ascii="Verdana" w:hAnsi="Verdana"/>
          <w:sz w:val="24"/>
          <w:szCs w:val="24"/>
        </w:rPr>
        <w:t>w</w:t>
      </w:r>
      <w:r w:rsidR="002323A5" w:rsidRPr="00E8511B">
        <w:rPr>
          <w:rFonts w:ascii="Verdana" w:hAnsi="Verdana"/>
          <w:sz w:val="24"/>
          <w:szCs w:val="24"/>
        </w:rPr>
        <w:t>ydziału</w:t>
      </w:r>
      <w:r w:rsidR="008823CB" w:rsidRPr="00E8511B">
        <w:rPr>
          <w:rFonts w:ascii="Verdana" w:hAnsi="Verdana"/>
          <w:sz w:val="24"/>
          <w:szCs w:val="24"/>
        </w:rPr>
        <w:t xml:space="preserve"> (nie dotyczy kierunku pielęgniarstwo)</w:t>
      </w:r>
      <w:r w:rsidR="00366029" w:rsidRPr="00E8511B">
        <w:rPr>
          <w:rFonts w:ascii="Verdana" w:hAnsi="Verdana"/>
          <w:sz w:val="24"/>
          <w:szCs w:val="24"/>
        </w:rPr>
        <w:t xml:space="preserve">. </w:t>
      </w:r>
    </w:p>
    <w:p w14:paraId="3B4CF01D" w14:textId="18250344" w:rsidR="00DE387A" w:rsidRPr="00D33991" w:rsidRDefault="00DE387A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11A460CE" w14:textId="110FADB0" w:rsidR="00CC69AD" w:rsidRPr="008B1469" w:rsidRDefault="00CC69AD" w:rsidP="00CF3A39">
      <w:pPr>
        <w:pStyle w:val="Akapitzlist"/>
        <w:numPr>
          <w:ilvl w:val="0"/>
          <w:numId w:val="12"/>
        </w:numPr>
        <w:ind w:left="414" w:hanging="357"/>
        <w:contextualSpacing w:val="0"/>
        <w:rPr>
          <w:rFonts w:ascii="Verdana" w:hAnsi="Verdana"/>
          <w:b/>
          <w:sz w:val="24"/>
          <w:szCs w:val="24"/>
        </w:rPr>
      </w:pPr>
      <w:r w:rsidRPr="00B23EEA">
        <w:rPr>
          <w:rFonts w:ascii="Verdana" w:hAnsi="Verdana"/>
          <w:sz w:val="24"/>
          <w:szCs w:val="24"/>
        </w:rPr>
        <w:t xml:space="preserve">Rekrutacja na studia pierwszego, drugiego stopnia oraz jednolite studia magisterskie rozpoczyna się </w:t>
      </w:r>
      <w:r w:rsidR="00A27473" w:rsidRPr="008B1469">
        <w:rPr>
          <w:rFonts w:ascii="Verdana" w:hAnsi="Verdana"/>
          <w:b/>
          <w:sz w:val="24"/>
          <w:szCs w:val="24"/>
        </w:rPr>
        <w:t>2</w:t>
      </w:r>
      <w:r w:rsidR="00DA664F">
        <w:rPr>
          <w:rFonts w:ascii="Verdana" w:hAnsi="Verdana"/>
          <w:b/>
          <w:sz w:val="24"/>
          <w:szCs w:val="24"/>
        </w:rPr>
        <w:t>4</w:t>
      </w:r>
      <w:r w:rsidRPr="008B1469">
        <w:rPr>
          <w:rFonts w:ascii="Verdana" w:hAnsi="Verdana"/>
          <w:b/>
          <w:sz w:val="24"/>
          <w:szCs w:val="24"/>
        </w:rPr>
        <w:t xml:space="preserve"> </w:t>
      </w:r>
      <w:r w:rsidR="00882DA1" w:rsidRPr="008B1469">
        <w:rPr>
          <w:rFonts w:ascii="Verdana" w:hAnsi="Verdana"/>
          <w:b/>
          <w:sz w:val="24"/>
          <w:szCs w:val="24"/>
        </w:rPr>
        <w:t>czerwca</w:t>
      </w:r>
      <w:r w:rsidRPr="008B1469">
        <w:rPr>
          <w:rFonts w:ascii="Verdana" w:hAnsi="Verdana"/>
          <w:b/>
          <w:sz w:val="24"/>
          <w:szCs w:val="24"/>
        </w:rPr>
        <w:t xml:space="preserve"> 202</w:t>
      </w:r>
      <w:r w:rsidR="00DA664F">
        <w:rPr>
          <w:rFonts w:ascii="Verdana" w:hAnsi="Verdana"/>
          <w:b/>
          <w:sz w:val="24"/>
          <w:szCs w:val="24"/>
        </w:rPr>
        <w:t>4</w:t>
      </w:r>
      <w:r w:rsidRPr="008B1469">
        <w:rPr>
          <w:rFonts w:ascii="Verdana" w:hAnsi="Verdana"/>
          <w:b/>
          <w:sz w:val="24"/>
          <w:szCs w:val="24"/>
        </w:rPr>
        <w:t xml:space="preserve"> roku.</w:t>
      </w:r>
    </w:p>
    <w:p w14:paraId="6A227143" w14:textId="3DCD31C8" w:rsidR="00CC69AD" w:rsidRPr="00B23EEA" w:rsidRDefault="00CC69AD" w:rsidP="00CF3A39">
      <w:pPr>
        <w:pStyle w:val="Akapitzlist"/>
        <w:numPr>
          <w:ilvl w:val="0"/>
          <w:numId w:val="12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B23EEA">
        <w:rPr>
          <w:rFonts w:ascii="Verdana" w:hAnsi="Verdana"/>
          <w:sz w:val="24"/>
          <w:szCs w:val="24"/>
        </w:rPr>
        <w:t>Kandydaci ubiegający się o przyjęcie na studia pierwszego stopnia i jednolite studia magisterskie dokonują rejestracji w systemie Internetowej R</w:t>
      </w:r>
      <w:r w:rsidR="00826CE3" w:rsidRPr="00B23EEA">
        <w:rPr>
          <w:rFonts w:ascii="Verdana" w:hAnsi="Verdana"/>
          <w:sz w:val="24"/>
          <w:szCs w:val="24"/>
        </w:rPr>
        <w:t>ekrutacji</w:t>
      </w:r>
      <w:r w:rsidRPr="00B23EEA">
        <w:rPr>
          <w:rFonts w:ascii="Verdana" w:hAnsi="Verdana"/>
          <w:sz w:val="24"/>
          <w:szCs w:val="24"/>
        </w:rPr>
        <w:t xml:space="preserve"> Kandydatów (IRK) </w:t>
      </w:r>
      <w:r w:rsidR="00882DA1" w:rsidRPr="00B23EEA">
        <w:rPr>
          <w:rFonts w:ascii="Verdana" w:hAnsi="Verdana"/>
          <w:sz w:val="24"/>
          <w:szCs w:val="24"/>
        </w:rPr>
        <w:t xml:space="preserve">i składają </w:t>
      </w:r>
      <w:r w:rsidRPr="00B23EEA">
        <w:rPr>
          <w:rFonts w:ascii="Verdana" w:hAnsi="Verdana"/>
          <w:sz w:val="24"/>
          <w:szCs w:val="24"/>
        </w:rPr>
        <w:t xml:space="preserve">do </w:t>
      </w:r>
      <w:r w:rsidR="00882DA1" w:rsidRPr="008B1469">
        <w:rPr>
          <w:rFonts w:ascii="Verdana" w:hAnsi="Verdana"/>
          <w:b/>
          <w:sz w:val="24"/>
          <w:szCs w:val="24"/>
        </w:rPr>
        <w:t>1</w:t>
      </w:r>
      <w:r w:rsidR="00DA664F">
        <w:rPr>
          <w:rFonts w:ascii="Verdana" w:hAnsi="Verdana"/>
          <w:b/>
          <w:sz w:val="24"/>
          <w:szCs w:val="24"/>
        </w:rPr>
        <w:t>5</w:t>
      </w:r>
      <w:r w:rsidR="00882DA1" w:rsidRPr="008B1469">
        <w:rPr>
          <w:rFonts w:ascii="Verdana" w:hAnsi="Verdana"/>
          <w:b/>
          <w:sz w:val="24"/>
          <w:szCs w:val="24"/>
        </w:rPr>
        <w:t xml:space="preserve"> lipca</w:t>
      </w:r>
      <w:r w:rsidRPr="008B1469">
        <w:rPr>
          <w:rFonts w:ascii="Verdana" w:hAnsi="Verdana"/>
          <w:b/>
          <w:sz w:val="24"/>
          <w:szCs w:val="24"/>
        </w:rPr>
        <w:t xml:space="preserve"> 202</w:t>
      </w:r>
      <w:r w:rsidR="00DA664F">
        <w:rPr>
          <w:rFonts w:ascii="Verdana" w:hAnsi="Verdana"/>
          <w:b/>
          <w:sz w:val="24"/>
          <w:szCs w:val="24"/>
        </w:rPr>
        <w:t>4</w:t>
      </w:r>
      <w:r w:rsidRPr="008B1469">
        <w:rPr>
          <w:rFonts w:ascii="Verdana" w:hAnsi="Verdana"/>
          <w:sz w:val="24"/>
          <w:szCs w:val="24"/>
        </w:rPr>
        <w:t xml:space="preserve"> </w:t>
      </w:r>
      <w:r w:rsidRPr="008B1469">
        <w:rPr>
          <w:rFonts w:ascii="Verdana" w:hAnsi="Verdana"/>
          <w:b/>
          <w:sz w:val="24"/>
          <w:szCs w:val="24"/>
        </w:rPr>
        <w:t>roku</w:t>
      </w:r>
      <w:r w:rsidR="00882DA1" w:rsidRPr="008B1469">
        <w:rPr>
          <w:rFonts w:ascii="Verdana" w:hAnsi="Verdana"/>
          <w:b/>
          <w:sz w:val="24"/>
          <w:szCs w:val="24"/>
        </w:rPr>
        <w:t xml:space="preserve"> </w:t>
      </w:r>
      <w:r w:rsidR="00882DA1" w:rsidRPr="00B23EEA">
        <w:rPr>
          <w:rFonts w:ascii="Verdana" w:hAnsi="Verdana"/>
          <w:sz w:val="24"/>
          <w:szCs w:val="24"/>
        </w:rPr>
        <w:t>następujące dokumenty:</w:t>
      </w:r>
    </w:p>
    <w:p w14:paraId="465FFA8B" w14:textId="6A298682" w:rsidR="00CC69AD" w:rsidRPr="00E06FE4" w:rsidRDefault="00CC69AD" w:rsidP="00CF3A39">
      <w:pPr>
        <w:pStyle w:val="Akapitzlist"/>
        <w:numPr>
          <w:ilvl w:val="0"/>
          <w:numId w:val="13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ankietę osobową</w:t>
      </w:r>
      <w:r w:rsidR="00A27473" w:rsidRPr="00E06FE4">
        <w:rPr>
          <w:rFonts w:ascii="Verdana" w:hAnsi="Verdana"/>
          <w:sz w:val="24"/>
          <w:szCs w:val="24"/>
        </w:rPr>
        <w:t>;</w:t>
      </w:r>
    </w:p>
    <w:p w14:paraId="6B1B9337" w14:textId="330FAA5D" w:rsidR="00CC69AD" w:rsidRPr="00E06FE4" w:rsidRDefault="00CC69AD" w:rsidP="00CF3A39">
      <w:pPr>
        <w:pStyle w:val="Akapitzlist"/>
        <w:numPr>
          <w:ilvl w:val="0"/>
          <w:numId w:val="13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kopię świadectwa dojrzałości lub świadectwa, o którym mowa w art. 69 ust.</w:t>
      </w:r>
      <w:r w:rsidR="00A27473" w:rsidRPr="00E06FE4">
        <w:rPr>
          <w:rFonts w:ascii="Verdana" w:hAnsi="Verdana"/>
          <w:sz w:val="24"/>
          <w:szCs w:val="24"/>
        </w:rPr>
        <w:t xml:space="preserve"> </w:t>
      </w:r>
      <w:r w:rsidRPr="00E06FE4">
        <w:rPr>
          <w:rFonts w:ascii="Verdana" w:hAnsi="Verdana"/>
          <w:sz w:val="24"/>
          <w:szCs w:val="24"/>
        </w:rPr>
        <w:t>2 pkt. 4-7 ustawy Prawo o szkolnictwie wyższym i nauce (</w:t>
      </w:r>
      <w:r w:rsidRPr="00E06FE4">
        <w:rPr>
          <w:rFonts w:ascii="Verdana" w:hAnsi="Verdana"/>
          <w:b/>
          <w:sz w:val="24"/>
          <w:szCs w:val="24"/>
        </w:rPr>
        <w:t>kandydat</w:t>
      </w:r>
      <w:r w:rsidR="00107F34" w:rsidRPr="00E06FE4">
        <w:rPr>
          <w:rFonts w:ascii="Verdana" w:hAnsi="Verdana"/>
          <w:b/>
          <w:sz w:val="24"/>
          <w:szCs w:val="24"/>
        </w:rPr>
        <w:t xml:space="preserve"> </w:t>
      </w:r>
      <w:r w:rsidRPr="00E06FE4">
        <w:rPr>
          <w:rFonts w:ascii="Verdana" w:hAnsi="Verdana"/>
          <w:b/>
          <w:sz w:val="24"/>
          <w:szCs w:val="24"/>
        </w:rPr>
        <w:t>zobowiązany jest przedstawić do wglądu oryginał dokumentu w celu potwierdzenia jego zgodności</w:t>
      </w:r>
      <w:r w:rsidRPr="00E06FE4">
        <w:rPr>
          <w:rFonts w:ascii="Verdana" w:hAnsi="Verdana"/>
          <w:sz w:val="24"/>
          <w:szCs w:val="24"/>
        </w:rPr>
        <w:t>)</w:t>
      </w:r>
      <w:r w:rsidR="00A27473" w:rsidRPr="00E06FE4">
        <w:rPr>
          <w:rFonts w:ascii="Verdana" w:hAnsi="Verdana"/>
          <w:sz w:val="24"/>
          <w:szCs w:val="24"/>
        </w:rPr>
        <w:t>;</w:t>
      </w:r>
    </w:p>
    <w:p w14:paraId="1BEB9454" w14:textId="1D2FE968" w:rsidR="00CC69AD" w:rsidRPr="00E06FE4" w:rsidRDefault="00CC69AD" w:rsidP="00CF3A39">
      <w:pPr>
        <w:pStyle w:val="Akapitzlist"/>
        <w:numPr>
          <w:ilvl w:val="0"/>
          <w:numId w:val="13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oryginał zaświadczenia wydanego przez główny komitet organizacyjny danej olimpiady lub konkursu (dotyczy kandydatów, którzy w postępowaniu kwalifikacyjnym będą korzystać z uprawnień laureatów i finalistów olimpiad i konkursów przedmiotowych)</w:t>
      </w:r>
      <w:r w:rsidR="00A27473" w:rsidRPr="00E06FE4">
        <w:rPr>
          <w:rFonts w:ascii="Verdana" w:hAnsi="Verdana"/>
          <w:sz w:val="24"/>
          <w:szCs w:val="24"/>
        </w:rPr>
        <w:t>;</w:t>
      </w:r>
    </w:p>
    <w:p w14:paraId="7800A01D" w14:textId="315F8BD5" w:rsidR="00665A56" w:rsidRPr="00E06FE4" w:rsidRDefault="00CC69AD" w:rsidP="00CF3A39">
      <w:pPr>
        <w:pStyle w:val="Akapitzlist"/>
        <w:numPr>
          <w:ilvl w:val="0"/>
          <w:numId w:val="13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lastRenderedPageBreak/>
        <w:t>1 fotografię o wymiarach 35 x 45, zgodną z wymaganiami stosowanymi przy wydawaniu dowodów osobistych</w:t>
      </w:r>
      <w:r w:rsidR="007B0603" w:rsidRPr="00E06FE4">
        <w:rPr>
          <w:rFonts w:ascii="Verdana" w:hAnsi="Verdana"/>
          <w:sz w:val="24"/>
          <w:szCs w:val="24"/>
        </w:rPr>
        <w:t>;</w:t>
      </w:r>
    </w:p>
    <w:p w14:paraId="4B0B83AD" w14:textId="21E57646" w:rsidR="00F769DD" w:rsidRPr="00E06FE4" w:rsidRDefault="00F769DD" w:rsidP="00CF3A39">
      <w:pPr>
        <w:pStyle w:val="Akapitzlist"/>
        <w:numPr>
          <w:ilvl w:val="0"/>
          <w:numId w:val="13"/>
        </w:numPr>
        <w:ind w:hanging="357"/>
        <w:contextualSpacing w:val="0"/>
        <w:rPr>
          <w:rFonts w:ascii="Verdana" w:hAnsi="Verdana"/>
          <w:b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 xml:space="preserve">zaświadczenie lekarskie </w:t>
      </w:r>
      <w:r w:rsidRPr="00E06FE4">
        <w:rPr>
          <w:rFonts w:ascii="Verdana" w:hAnsi="Verdana"/>
          <w:b/>
          <w:sz w:val="24"/>
          <w:szCs w:val="24"/>
        </w:rPr>
        <w:t>o braku przeciwwskazań do studiowania na danym kierunku</w:t>
      </w:r>
      <w:r w:rsidR="007B0603" w:rsidRPr="00E06FE4">
        <w:rPr>
          <w:rFonts w:ascii="Verdana" w:hAnsi="Verdana"/>
          <w:b/>
          <w:sz w:val="24"/>
          <w:szCs w:val="24"/>
        </w:rPr>
        <w:t>;</w:t>
      </w:r>
    </w:p>
    <w:p w14:paraId="13C76987" w14:textId="393F525A" w:rsidR="00F769DD" w:rsidRPr="00E06FE4" w:rsidRDefault="00F769DD" w:rsidP="00CF3A39">
      <w:pPr>
        <w:pStyle w:val="Akapitzlist"/>
        <w:numPr>
          <w:ilvl w:val="0"/>
          <w:numId w:val="13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zaświadczenie od specjalisty logopedy o braku przeciwwskazań do studiowania (dotyczy kandydatów na kierunek pedagogika specjalna: logopedia – specjalność nauczycielska</w:t>
      </w:r>
      <w:r w:rsidR="007B0603" w:rsidRPr="00E06FE4">
        <w:rPr>
          <w:rFonts w:ascii="Verdana" w:hAnsi="Verdana"/>
          <w:sz w:val="24"/>
          <w:szCs w:val="24"/>
        </w:rPr>
        <w:t>)</w:t>
      </w:r>
      <w:r w:rsidRPr="00E06FE4">
        <w:rPr>
          <w:rFonts w:ascii="Verdana" w:hAnsi="Verdana"/>
          <w:sz w:val="24"/>
          <w:szCs w:val="24"/>
        </w:rPr>
        <w:t>.</w:t>
      </w:r>
    </w:p>
    <w:p w14:paraId="6428262D" w14:textId="26694D07" w:rsidR="003D2253" w:rsidRPr="00B23EEA" w:rsidRDefault="001F34AA" w:rsidP="00CF3A39">
      <w:pPr>
        <w:pStyle w:val="Akapitzlist"/>
        <w:numPr>
          <w:ilvl w:val="0"/>
          <w:numId w:val="12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B23EEA">
        <w:rPr>
          <w:rFonts w:ascii="Verdana" w:hAnsi="Verdana"/>
          <w:sz w:val="24"/>
          <w:szCs w:val="24"/>
        </w:rPr>
        <w:t xml:space="preserve">Kandydaci ubiegający się o przyjęcie na studia drugiego stopnia </w:t>
      </w:r>
      <w:r w:rsidR="00BC5032" w:rsidRPr="00B23EEA">
        <w:rPr>
          <w:rFonts w:ascii="Verdana" w:hAnsi="Verdana"/>
          <w:sz w:val="24"/>
          <w:szCs w:val="24"/>
        </w:rPr>
        <w:t xml:space="preserve">dokonują </w:t>
      </w:r>
      <w:r w:rsidR="003D2253" w:rsidRPr="00B23EEA">
        <w:rPr>
          <w:rFonts w:ascii="Verdana" w:hAnsi="Verdana"/>
          <w:sz w:val="24"/>
          <w:szCs w:val="24"/>
        </w:rPr>
        <w:t>rejestr</w:t>
      </w:r>
      <w:r w:rsidR="00BC5032" w:rsidRPr="00B23EEA">
        <w:rPr>
          <w:rFonts w:ascii="Verdana" w:hAnsi="Verdana"/>
          <w:sz w:val="24"/>
          <w:szCs w:val="24"/>
        </w:rPr>
        <w:t>acji</w:t>
      </w:r>
      <w:r w:rsidR="003D2253" w:rsidRPr="00B23EEA">
        <w:rPr>
          <w:rFonts w:ascii="Verdana" w:hAnsi="Verdana"/>
          <w:sz w:val="24"/>
          <w:szCs w:val="24"/>
        </w:rPr>
        <w:t xml:space="preserve"> w systemie Internetowej Re</w:t>
      </w:r>
      <w:r w:rsidR="00336483" w:rsidRPr="00B23EEA">
        <w:rPr>
          <w:rFonts w:ascii="Verdana" w:hAnsi="Verdana"/>
          <w:sz w:val="24"/>
          <w:szCs w:val="24"/>
        </w:rPr>
        <w:t>krutacji</w:t>
      </w:r>
      <w:r w:rsidR="003D2253" w:rsidRPr="00B23EEA">
        <w:rPr>
          <w:rFonts w:ascii="Verdana" w:hAnsi="Verdana"/>
          <w:sz w:val="24"/>
          <w:szCs w:val="24"/>
        </w:rPr>
        <w:t xml:space="preserve"> Kandydatów</w:t>
      </w:r>
      <w:r w:rsidR="007E09C0" w:rsidRPr="00B23EEA">
        <w:rPr>
          <w:rFonts w:ascii="Verdana" w:hAnsi="Verdana"/>
          <w:sz w:val="24"/>
          <w:szCs w:val="24"/>
        </w:rPr>
        <w:t xml:space="preserve"> (IRK)</w:t>
      </w:r>
      <w:r w:rsidR="00C479DB" w:rsidRPr="00B23EEA">
        <w:rPr>
          <w:rFonts w:ascii="Verdana" w:hAnsi="Verdana"/>
          <w:sz w:val="24"/>
          <w:szCs w:val="24"/>
        </w:rPr>
        <w:t xml:space="preserve"> </w:t>
      </w:r>
      <w:r w:rsidR="00336483" w:rsidRPr="00B23EEA">
        <w:rPr>
          <w:rFonts w:ascii="Verdana" w:hAnsi="Verdana"/>
          <w:sz w:val="24"/>
          <w:szCs w:val="24"/>
        </w:rPr>
        <w:t>i składają</w:t>
      </w:r>
      <w:r w:rsidR="00336483" w:rsidRPr="00B23EEA">
        <w:rPr>
          <w:rFonts w:ascii="Verdana" w:hAnsi="Verdana"/>
          <w:b/>
          <w:sz w:val="24"/>
          <w:szCs w:val="24"/>
        </w:rPr>
        <w:t xml:space="preserve"> </w:t>
      </w:r>
      <w:r w:rsidR="00C479DB" w:rsidRPr="00B23EEA">
        <w:rPr>
          <w:rFonts w:ascii="Verdana" w:hAnsi="Verdana"/>
          <w:sz w:val="24"/>
          <w:szCs w:val="24"/>
        </w:rPr>
        <w:t xml:space="preserve">do </w:t>
      </w:r>
      <w:r w:rsidR="00336483" w:rsidRPr="008B1469">
        <w:rPr>
          <w:rFonts w:ascii="Verdana" w:hAnsi="Verdana"/>
          <w:b/>
          <w:sz w:val="24"/>
          <w:szCs w:val="24"/>
        </w:rPr>
        <w:t>1</w:t>
      </w:r>
      <w:r w:rsidR="00DA664F">
        <w:rPr>
          <w:rFonts w:ascii="Verdana" w:hAnsi="Verdana"/>
          <w:b/>
          <w:sz w:val="24"/>
          <w:szCs w:val="24"/>
        </w:rPr>
        <w:t>5</w:t>
      </w:r>
      <w:r w:rsidR="00C479DB" w:rsidRPr="008B1469">
        <w:rPr>
          <w:rFonts w:ascii="Verdana" w:hAnsi="Verdana"/>
          <w:b/>
          <w:sz w:val="24"/>
          <w:szCs w:val="24"/>
        </w:rPr>
        <w:t xml:space="preserve"> </w:t>
      </w:r>
      <w:r w:rsidR="00336483" w:rsidRPr="008B1469">
        <w:rPr>
          <w:rFonts w:ascii="Verdana" w:hAnsi="Verdana"/>
          <w:b/>
          <w:sz w:val="24"/>
          <w:szCs w:val="24"/>
        </w:rPr>
        <w:t>lipca</w:t>
      </w:r>
      <w:r w:rsidR="00C479DB" w:rsidRPr="008B1469">
        <w:rPr>
          <w:rFonts w:ascii="Verdana" w:hAnsi="Verdana"/>
          <w:b/>
          <w:sz w:val="24"/>
          <w:szCs w:val="24"/>
        </w:rPr>
        <w:t xml:space="preserve"> 202</w:t>
      </w:r>
      <w:r w:rsidR="00DA664F">
        <w:rPr>
          <w:rFonts w:ascii="Verdana" w:hAnsi="Verdana"/>
          <w:b/>
          <w:sz w:val="24"/>
          <w:szCs w:val="24"/>
        </w:rPr>
        <w:t>4</w:t>
      </w:r>
      <w:r w:rsidR="00C479DB" w:rsidRPr="008B1469">
        <w:rPr>
          <w:rFonts w:ascii="Verdana" w:hAnsi="Verdana"/>
          <w:sz w:val="24"/>
          <w:szCs w:val="24"/>
        </w:rPr>
        <w:t xml:space="preserve"> </w:t>
      </w:r>
      <w:r w:rsidR="00C479DB" w:rsidRPr="008B1469">
        <w:rPr>
          <w:rFonts w:ascii="Verdana" w:hAnsi="Verdana"/>
          <w:b/>
          <w:sz w:val="24"/>
          <w:szCs w:val="24"/>
        </w:rPr>
        <w:t>roku</w:t>
      </w:r>
      <w:r w:rsidR="003D2253" w:rsidRPr="008B1469">
        <w:rPr>
          <w:rFonts w:ascii="Verdana" w:hAnsi="Verdana"/>
          <w:sz w:val="24"/>
          <w:szCs w:val="24"/>
        </w:rPr>
        <w:t xml:space="preserve"> </w:t>
      </w:r>
      <w:r w:rsidR="003D2253" w:rsidRPr="00B23EEA">
        <w:rPr>
          <w:rFonts w:ascii="Verdana" w:hAnsi="Verdana"/>
          <w:sz w:val="24"/>
          <w:szCs w:val="24"/>
        </w:rPr>
        <w:t>następujące dokumenty:</w:t>
      </w:r>
    </w:p>
    <w:p w14:paraId="734D66C9" w14:textId="4589F535" w:rsidR="001F34AA" w:rsidRPr="00E06FE4" w:rsidRDefault="000578A2" w:rsidP="00CF3A39">
      <w:pPr>
        <w:pStyle w:val="Akapitzlist"/>
        <w:numPr>
          <w:ilvl w:val="0"/>
          <w:numId w:val="14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ankietę osobową</w:t>
      </w:r>
      <w:r w:rsidR="007B0603" w:rsidRPr="00E06FE4">
        <w:rPr>
          <w:rFonts w:ascii="Verdana" w:hAnsi="Verdana"/>
          <w:sz w:val="24"/>
          <w:szCs w:val="24"/>
        </w:rPr>
        <w:t>;</w:t>
      </w:r>
    </w:p>
    <w:p w14:paraId="7B6D1012" w14:textId="6A872323" w:rsidR="001F34AA" w:rsidRPr="00E06FE4" w:rsidRDefault="006B11ED" w:rsidP="00CF3A39">
      <w:pPr>
        <w:pStyle w:val="Akapitzlist"/>
        <w:numPr>
          <w:ilvl w:val="0"/>
          <w:numId w:val="14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kopię</w:t>
      </w:r>
      <w:r w:rsidR="001F34AA" w:rsidRPr="00E06FE4">
        <w:rPr>
          <w:rFonts w:ascii="Verdana" w:hAnsi="Verdana"/>
          <w:sz w:val="24"/>
          <w:szCs w:val="24"/>
        </w:rPr>
        <w:t xml:space="preserve"> dyplomu ukończenia studiów</w:t>
      </w:r>
      <w:r w:rsidR="00D47147" w:rsidRPr="00E06FE4">
        <w:rPr>
          <w:rFonts w:ascii="Verdana" w:hAnsi="Verdana"/>
          <w:b/>
          <w:sz w:val="24"/>
          <w:szCs w:val="24"/>
        </w:rPr>
        <w:t xml:space="preserve"> (kandydat</w:t>
      </w:r>
      <w:r w:rsidR="00107F34" w:rsidRPr="00E06FE4">
        <w:rPr>
          <w:rFonts w:ascii="Verdana" w:hAnsi="Verdana"/>
          <w:b/>
          <w:sz w:val="24"/>
          <w:szCs w:val="24"/>
        </w:rPr>
        <w:t xml:space="preserve"> </w:t>
      </w:r>
      <w:r w:rsidR="00D47147" w:rsidRPr="00E06FE4">
        <w:rPr>
          <w:rFonts w:ascii="Verdana" w:hAnsi="Verdana"/>
          <w:b/>
          <w:sz w:val="24"/>
          <w:szCs w:val="24"/>
        </w:rPr>
        <w:t>zobowiązany jest przedstawić do wglądu oryginał dokumentu w celu potwierdzenia jego zgodności)</w:t>
      </w:r>
      <w:r w:rsidR="007B0603" w:rsidRPr="00E06FE4">
        <w:rPr>
          <w:rFonts w:ascii="Verdana" w:hAnsi="Verdana"/>
          <w:sz w:val="24"/>
          <w:szCs w:val="24"/>
        </w:rPr>
        <w:t>;</w:t>
      </w:r>
    </w:p>
    <w:p w14:paraId="220E87D7" w14:textId="7A6643AC" w:rsidR="001F34AA" w:rsidRPr="00E06FE4" w:rsidRDefault="00CA4B99" w:rsidP="00CF3A39">
      <w:pPr>
        <w:pStyle w:val="Akapitzlist"/>
        <w:numPr>
          <w:ilvl w:val="0"/>
          <w:numId w:val="14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kopię</w:t>
      </w:r>
      <w:r w:rsidR="001F34AA" w:rsidRPr="00E06FE4">
        <w:rPr>
          <w:rFonts w:ascii="Verdana" w:hAnsi="Verdana"/>
          <w:sz w:val="24"/>
          <w:szCs w:val="24"/>
        </w:rPr>
        <w:t xml:space="preserve"> suplementu do dyplomu </w:t>
      </w:r>
      <w:r w:rsidR="00361EF9" w:rsidRPr="00E06FE4">
        <w:rPr>
          <w:rFonts w:ascii="Verdana" w:hAnsi="Verdana"/>
          <w:b/>
          <w:sz w:val="24"/>
          <w:szCs w:val="24"/>
        </w:rPr>
        <w:t>(kandydat</w:t>
      </w:r>
      <w:r w:rsidR="00107F34" w:rsidRPr="00E06FE4">
        <w:rPr>
          <w:rFonts w:ascii="Verdana" w:hAnsi="Verdana"/>
          <w:b/>
          <w:sz w:val="24"/>
          <w:szCs w:val="24"/>
        </w:rPr>
        <w:t xml:space="preserve"> </w:t>
      </w:r>
      <w:r w:rsidR="00361EF9" w:rsidRPr="00E06FE4">
        <w:rPr>
          <w:rFonts w:ascii="Verdana" w:hAnsi="Verdana"/>
          <w:b/>
          <w:sz w:val="24"/>
          <w:szCs w:val="24"/>
        </w:rPr>
        <w:t xml:space="preserve">zobowiązany jest przedstawić do wglądu oryginał dokumentu w celu potwierdzenia </w:t>
      </w:r>
      <w:r w:rsidR="00D47147" w:rsidRPr="00E06FE4">
        <w:rPr>
          <w:rFonts w:ascii="Verdana" w:hAnsi="Verdana"/>
          <w:b/>
          <w:sz w:val="24"/>
          <w:szCs w:val="24"/>
        </w:rPr>
        <w:t xml:space="preserve">jego </w:t>
      </w:r>
      <w:r w:rsidR="00361EF9" w:rsidRPr="00E06FE4">
        <w:rPr>
          <w:rFonts w:ascii="Verdana" w:hAnsi="Verdana"/>
          <w:b/>
          <w:sz w:val="24"/>
          <w:szCs w:val="24"/>
        </w:rPr>
        <w:t>zgodności</w:t>
      </w:r>
      <w:r w:rsidR="00361EF9" w:rsidRPr="00E06FE4">
        <w:rPr>
          <w:rFonts w:ascii="Verdana" w:hAnsi="Verdana"/>
          <w:sz w:val="24"/>
          <w:szCs w:val="24"/>
        </w:rPr>
        <w:t>)</w:t>
      </w:r>
      <w:r w:rsidR="0041443A" w:rsidRPr="00E06FE4">
        <w:rPr>
          <w:rFonts w:ascii="Verdana" w:hAnsi="Verdana"/>
          <w:sz w:val="24"/>
          <w:szCs w:val="24"/>
        </w:rPr>
        <w:t xml:space="preserve"> </w:t>
      </w:r>
      <w:r w:rsidR="001F34AA" w:rsidRPr="00E06FE4">
        <w:rPr>
          <w:rFonts w:ascii="Verdana" w:hAnsi="Verdana"/>
          <w:sz w:val="24"/>
          <w:szCs w:val="24"/>
        </w:rPr>
        <w:t>– dotyczy absolwentów, którzy ukończyli studia w latach</w:t>
      </w:r>
      <w:r w:rsidR="00EB07C0" w:rsidRPr="00E06FE4">
        <w:rPr>
          <w:rFonts w:ascii="Verdana" w:hAnsi="Verdana"/>
          <w:sz w:val="24"/>
          <w:szCs w:val="24"/>
        </w:rPr>
        <w:t>,</w:t>
      </w:r>
      <w:r w:rsidR="001F34AA" w:rsidRPr="00E06FE4">
        <w:rPr>
          <w:rFonts w:ascii="Verdana" w:hAnsi="Verdana"/>
          <w:sz w:val="24"/>
          <w:szCs w:val="24"/>
        </w:rPr>
        <w:t xml:space="preserve"> w których był on wydawany</w:t>
      </w:r>
      <w:r w:rsidR="008C02B4" w:rsidRPr="00E06FE4">
        <w:rPr>
          <w:rFonts w:ascii="Verdana" w:hAnsi="Verdana"/>
          <w:sz w:val="24"/>
          <w:szCs w:val="24"/>
        </w:rPr>
        <w:t>;</w:t>
      </w:r>
    </w:p>
    <w:p w14:paraId="227DFBFA" w14:textId="487CE426" w:rsidR="001F34AA" w:rsidRPr="00E06FE4" w:rsidRDefault="001F34AA" w:rsidP="00CF3A39">
      <w:pPr>
        <w:pStyle w:val="Akapitzlist"/>
        <w:numPr>
          <w:ilvl w:val="0"/>
          <w:numId w:val="14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zaświadczenie z ukończonej Uczelni, z wyliczoną średnią z toku studiów (do dwóch miejsc po przecinku)</w:t>
      </w:r>
      <w:r w:rsidR="008C02B4" w:rsidRPr="00E06FE4">
        <w:rPr>
          <w:rFonts w:ascii="Verdana" w:hAnsi="Verdana"/>
          <w:sz w:val="24"/>
          <w:szCs w:val="24"/>
        </w:rPr>
        <w:t>;</w:t>
      </w:r>
    </w:p>
    <w:p w14:paraId="4FBFF0FD" w14:textId="26E79C72" w:rsidR="00B14627" w:rsidRPr="00E06FE4" w:rsidRDefault="000578A2" w:rsidP="00CF3A39">
      <w:pPr>
        <w:pStyle w:val="Akapitzlist"/>
        <w:numPr>
          <w:ilvl w:val="0"/>
          <w:numId w:val="14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1</w:t>
      </w:r>
      <w:r w:rsidR="00906E4C" w:rsidRPr="00E06FE4">
        <w:rPr>
          <w:rFonts w:ascii="Verdana" w:hAnsi="Verdana"/>
          <w:sz w:val="24"/>
          <w:szCs w:val="24"/>
        </w:rPr>
        <w:t xml:space="preserve"> fotografię</w:t>
      </w:r>
      <w:r w:rsidR="001F34AA" w:rsidRPr="00E06FE4">
        <w:rPr>
          <w:rFonts w:ascii="Verdana" w:hAnsi="Verdana"/>
          <w:sz w:val="24"/>
          <w:szCs w:val="24"/>
        </w:rPr>
        <w:t xml:space="preserve"> o wymiarach 35 x 45</w:t>
      </w:r>
      <w:r w:rsidRPr="00E06FE4">
        <w:rPr>
          <w:rFonts w:ascii="Verdana" w:hAnsi="Verdana"/>
          <w:sz w:val="24"/>
          <w:szCs w:val="24"/>
        </w:rPr>
        <w:t>,</w:t>
      </w:r>
      <w:r w:rsidR="00B14627" w:rsidRPr="00E06FE4">
        <w:rPr>
          <w:rFonts w:ascii="Verdana" w:hAnsi="Verdana"/>
          <w:sz w:val="24"/>
          <w:szCs w:val="24"/>
        </w:rPr>
        <w:t xml:space="preserve"> zgodną z wymaganiami stosowanymi przy wydawaniu dowodów osobistych</w:t>
      </w:r>
      <w:r w:rsidR="008C02B4" w:rsidRPr="00E06FE4">
        <w:rPr>
          <w:rFonts w:ascii="Verdana" w:hAnsi="Verdana"/>
          <w:sz w:val="24"/>
          <w:szCs w:val="24"/>
        </w:rPr>
        <w:t>;</w:t>
      </w:r>
    </w:p>
    <w:p w14:paraId="20D682F9" w14:textId="528BA889" w:rsidR="00C70939" w:rsidRPr="00C70939" w:rsidRDefault="00F769DD" w:rsidP="00CF3A39">
      <w:pPr>
        <w:pStyle w:val="Akapitzlist"/>
        <w:numPr>
          <w:ilvl w:val="0"/>
          <w:numId w:val="14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E06FE4">
        <w:rPr>
          <w:rFonts w:ascii="Verdana" w:hAnsi="Verdana"/>
          <w:sz w:val="24"/>
          <w:szCs w:val="24"/>
        </w:rPr>
        <w:t>zaświadczenie lekarskie o braku przeciwwskazań do studiowania na danym kierunku.</w:t>
      </w:r>
    </w:p>
    <w:p w14:paraId="69BD23E8" w14:textId="47EBE517" w:rsidR="00A8129A" w:rsidRPr="00C70939" w:rsidRDefault="00107F34" w:rsidP="00CF3A39">
      <w:pPr>
        <w:pStyle w:val="Akapitzlist"/>
        <w:numPr>
          <w:ilvl w:val="0"/>
          <w:numId w:val="15"/>
        </w:numPr>
        <w:ind w:left="414" w:hanging="357"/>
        <w:contextualSpacing w:val="0"/>
        <w:rPr>
          <w:rFonts w:ascii="Verdana" w:hAnsi="Verdana"/>
          <w:i/>
          <w:iCs/>
          <w:sz w:val="24"/>
          <w:szCs w:val="24"/>
        </w:rPr>
      </w:pPr>
      <w:r w:rsidRPr="00C70939">
        <w:rPr>
          <w:rFonts w:ascii="Verdana" w:hAnsi="Verdana"/>
          <w:sz w:val="24"/>
          <w:szCs w:val="24"/>
        </w:rPr>
        <w:t>Szczegółow</w:t>
      </w:r>
      <w:r w:rsidR="00C511E4" w:rsidRPr="00C70939">
        <w:rPr>
          <w:rFonts w:ascii="Verdana" w:hAnsi="Verdana"/>
          <w:sz w:val="24"/>
          <w:szCs w:val="24"/>
        </w:rPr>
        <w:t>e</w:t>
      </w:r>
      <w:r w:rsidRPr="00C70939">
        <w:rPr>
          <w:rFonts w:ascii="Verdana" w:hAnsi="Verdana"/>
          <w:sz w:val="24"/>
          <w:szCs w:val="24"/>
        </w:rPr>
        <w:t xml:space="preserve"> informacj</w:t>
      </w:r>
      <w:r w:rsidR="00C511E4" w:rsidRPr="00C70939">
        <w:rPr>
          <w:rFonts w:ascii="Verdana" w:hAnsi="Verdana"/>
          <w:sz w:val="24"/>
          <w:szCs w:val="24"/>
        </w:rPr>
        <w:t>e dotyczące</w:t>
      </w:r>
      <w:r w:rsidRPr="00C70939">
        <w:rPr>
          <w:rFonts w:ascii="Verdana" w:hAnsi="Verdana"/>
          <w:sz w:val="24"/>
          <w:szCs w:val="24"/>
        </w:rPr>
        <w:t xml:space="preserve"> miejsc</w:t>
      </w:r>
      <w:r w:rsidR="00C511E4" w:rsidRPr="00C70939">
        <w:rPr>
          <w:rFonts w:ascii="Verdana" w:hAnsi="Verdana"/>
          <w:sz w:val="24"/>
          <w:szCs w:val="24"/>
        </w:rPr>
        <w:t>a</w:t>
      </w:r>
      <w:r w:rsidRPr="00C70939">
        <w:rPr>
          <w:rFonts w:ascii="Verdana" w:hAnsi="Verdana"/>
          <w:sz w:val="24"/>
          <w:szCs w:val="24"/>
        </w:rPr>
        <w:t xml:space="preserve"> i sposob</w:t>
      </w:r>
      <w:r w:rsidR="00C511E4" w:rsidRPr="00C70939">
        <w:rPr>
          <w:rFonts w:ascii="Verdana" w:hAnsi="Verdana"/>
          <w:sz w:val="24"/>
          <w:szCs w:val="24"/>
        </w:rPr>
        <w:t>u</w:t>
      </w:r>
      <w:r w:rsidRPr="00C70939">
        <w:rPr>
          <w:rFonts w:ascii="Verdana" w:hAnsi="Verdana"/>
          <w:sz w:val="24"/>
          <w:szCs w:val="24"/>
        </w:rPr>
        <w:t xml:space="preserve"> składania dokumentów oraz </w:t>
      </w:r>
      <w:r w:rsidR="00C511E4" w:rsidRPr="00C70939">
        <w:rPr>
          <w:rFonts w:ascii="Verdana" w:hAnsi="Verdana"/>
          <w:sz w:val="24"/>
          <w:szCs w:val="24"/>
        </w:rPr>
        <w:t xml:space="preserve">ich </w:t>
      </w:r>
      <w:r w:rsidRPr="00C70939">
        <w:rPr>
          <w:rFonts w:ascii="Verdana" w:hAnsi="Verdana"/>
          <w:sz w:val="24"/>
          <w:szCs w:val="24"/>
        </w:rPr>
        <w:t xml:space="preserve">potwierdzania </w:t>
      </w:r>
      <w:r w:rsidR="00C511E4" w:rsidRPr="00C70939">
        <w:rPr>
          <w:rFonts w:ascii="Verdana" w:hAnsi="Verdana"/>
          <w:sz w:val="24"/>
          <w:szCs w:val="24"/>
        </w:rPr>
        <w:t xml:space="preserve">za zgodność z oryginałem zostaną zamieszczone na stronie internetowej uczelni </w:t>
      </w:r>
      <w:hyperlink r:id="rId8" w:history="1">
        <w:r w:rsidR="00C70939" w:rsidRPr="00C70939">
          <w:rPr>
            <w:rFonts w:ascii="Verdana" w:hAnsi="Verdana" w:cs="Arial"/>
            <w:bCs/>
            <w:color w:val="0000FF"/>
            <w:sz w:val="24"/>
            <w:szCs w:val="24"/>
            <w:u w:val="single"/>
          </w:rPr>
          <w:t>www.mazowiecka.edu.pl</w:t>
        </w:r>
      </w:hyperlink>
      <w:r w:rsidR="00C511E4" w:rsidRPr="00C70939">
        <w:rPr>
          <w:rFonts w:ascii="Verdana" w:hAnsi="Verdana"/>
          <w:sz w:val="24"/>
          <w:szCs w:val="24"/>
        </w:rPr>
        <w:t xml:space="preserve">, w zakładce dla kandydatów – </w:t>
      </w:r>
      <w:r w:rsidR="00C511E4" w:rsidRPr="00C70939">
        <w:rPr>
          <w:rFonts w:ascii="Verdana" w:hAnsi="Verdana"/>
          <w:i/>
          <w:iCs/>
          <w:sz w:val="24"/>
          <w:szCs w:val="24"/>
        </w:rPr>
        <w:t>rekrutacja.</w:t>
      </w:r>
    </w:p>
    <w:p w14:paraId="18177A36" w14:textId="41763087" w:rsidR="000A7D8C" w:rsidRPr="00D33991" w:rsidRDefault="000A7D8C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57B837EB" w14:textId="2BACF706" w:rsidR="000A7D8C" w:rsidRPr="00C70939" w:rsidRDefault="000A7D8C" w:rsidP="00CF3A39">
      <w:pPr>
        <w:pStyle w:val="Akapitzlist"/>
        <w:numPr>
          <w:ilvl w:val="0"/>
          <w:numId w:val="16"/>
        </w:numPr>
        <w:ind w:left="414" w:hanging="357"/>
        <w:contextualSpacing w:val="0"/>
        <w:rPr>
          <w:rFonts w:ascii="Verdana" w:hAnsi="Verdana"/>
          <w:b/>
          <w:sz w:val="24"/>
          <w:szCs w:val="24"/>
        </w:rPr>
      </w:pPr>
      <w:r w:rsidRPr="00C70939">
        <w:rPr>
          <w:rFonts w:ascii="Verdana" w:hAnsi="Verdana"/>
          <w:sz w:val="24"/>
          <w:szCs w:val="24"/>
        </w:rPr>
        <w:t xml:space="preserve">Kandydat wnosi opłatę rekrutacyjną w wysokości </w:t>
      </w:r>
      <w:r w:rsidR="005816BF" w:rsidRPr="00C70939">
        <w:rPr>
          <w:rFonts w:ascii="Verdana" w:hAnsi="Verdana"/>
          <w:sz w:val="24"/>
          <w:szCs w:val="24"/>
        </w:rPr>
        <w:t>określonej w rozporządzeniu Ministra Nauki i Szkolnictwa Wyższego</w:t>
      </w:r>
      <w:r w:rsidRPr="00C70939">
        <w:rPr>
          <w:rFonts w:ascii="Verdana" w:hAnsi="Verdana"/>
          <w:sz w:val="24"/>
          <w:szCs w:val="24"/>
        </w:rPr>
        <w:t xml:space="preserve"> </w:t>
      </w:r>
      <w:r w:rsidR="009B1965" w:rsidRPr="00C70939">
        <w:rPr>
          <w:rFonts w:ascii="Verdana" w:hAnsi="Verdana"/>
          <w:sz w:val="24"/>
          <w:szCs w:val="24"/>
        </w:rPr>
        <w:t>na indywidualne konto studenta wygenerowane w systemie IRK</w:t>
      </w:r>
      <w:r w:rsidR="009B1965" w:rsidRPr="00C70939">
        <w:rPr>
          <w:rFonts w:ascii="Verdana" w:hAnsi="Verdana"/>
          <w:b/>
          <w:sz w:val="24"/>
          <w:szCs w:val="24"/>
        </w:rPr>
        <w:t>.</w:t>
      </w:r>
    </w:p>
    <w:p w14:paraId="51460517" w14:textId="77777777" w:rsidR="000A7D8C" w:rsidRPr="00C70939" w:rsidRDefault="000A7D8C" w:rsidP="00D70D21">
      <w:pPr>
        <w:ind w:left="399" w:firstLine="0"/>
        <w:rPr>
          <w:rFonts w:ascii="Verdana" w:hAnsi="Verdana" w:cs="Times New Roman"/>
          <w:sz w:val="24"/>
          <w:szCs w:val="24"/>
        </w:rPr>
      </w:pPr>
      <w:r w:rsidRPr="00C70939">
        <w:rPr>
          <w:rFonts w:ascii="Verdana" w:hAnsi="Verdana" w:cs="Times New Roman"/>
          <w:sz w:val="24"/>
          <w:szCs w:val="24"/>
        </w:rPr>
        <w:t xml:space="preserve">W przypadku </w:t>
      </w:r>
      <w:r w:rsidR="00665A56" w:rsidRPr="00C70939">
        <w:rPr>
          <w:rFonts w:ascii="Verdana" w:hAnsi="Verdana" w:cs="Times New Roman"/>
          <w:sz w:val="24"/>
          <w:szCs w:val="24"/>
        </w:rPr>
        <w:t xml:space="preserve">składania dokumentów na kilka </w:t>
      </w:r>
      <w:r w:rsidR="00743FE5" w:rsidRPr="00C70939">
        <w:rPr>
          <w:rFonts w:ascii="Verdana" w:hAnsi="Verdana" w:cs="Times New Roman"/>
          <w:sz w:val="24"/>
          <w:szCs w:val="24"/>
        </w:rPr>
        <w:t xml:space="preserve">kierunków </w:t>
      </w:r>
      <w:r w:rsidR="00665A56" w:rsidRPr="00C70939">
        <w:rPr>
          <w:rFonts w:ascii="Verdana" w:hAnsi="Verdana" w:cs="Times New Roman"/>
          <w:sz w:val="24"/>
          <w:szCs w:val="24"/>
        </w:rPr>
        <w:t xml:space="preserve">kształcenia </w:t>
      </w:r>
      <w:r w:rsidRPr="00C70939">
        <w:rPr>
          <w:rFonts w:ascii="Verdana" w:hAnsi="Verdana" w:cs="Times New Roman"/>
          <w:sz w:val="24"/>
          <w:szCs w:val="24"/>
        </w:rPr>
        <w:t>kandydat uiszcz</w:t>
      </w:r>
      <w:r w:rsidR="000D4C56" w:rsidRPr="00C70939">
        <w:rPr>
          <w:rFonts w:ascii="Verdana" w:hAnsi="Verdana" w:cs="Times New Roman"/>
          <w:sz w:val="24"/>
          <w:szCs w:val="24"/>
        </w:rPr>
        <w:t>a stosowną wielokrotność opłaty oraz zobowiązany jest każdorazowo do złożenia odrębnego kompletu dokumentów.</w:t>
      </w:r>
    </w:p>
    <w:p w14:paraId="063E3194" w14:textId="374E97F9" w:rsidR="000A7D8C" w:rsidRPr="00C70939" w:rsidRDefault="000A7D8C" w:rsidP="00D70D21">
      <w:pPr>
        <w:ind w:left="756"/>
        <w:jc w:val="both"/>
        <w:rPr>
          <w:rFonts w:ascii="Verdana" w:hAnsi="Verdana" w:cs="Times New Roman"/>
          <w:sz w:val="24"/>
          <w:szCs w:val="24"/>
        </w:rPr>
      </w:pPr>
      <w:r w:rsidRPr="00C70939">
        <w:rPr>
          <w:rFonts w:ascii="Verdana" w:hAnsi="Verdana" w:cs="Times New Roman"/>
          <w:sz w:val="24"/>
          <w:szCs w:val="24"/>
        </w:rPr>
        <w:t>Opłata rekrutacyjna nie podlega zwrotowi.</w:t>
      </w:r>
    </w:p>
    <w:p w14:paraId="1B00B5A9" w14:textId="0D12F15D" w:rsidR="000A7D8C" w:rsidRPr="00866062" w:rsidRDefault="00866062" w:rsidP="00866062">
      <w:pPr>
        <w:rPr>
          <w:rFonts w:ascii="Verdana" w:hAnsi="Verdana"/>
          <w:strike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2.</w:t>
      </w:r>
      <w:r w:rsidR="000A7D8C" w:rsidRPr="00866062">
        <w:rPr>
          <w:rFonts w:ascii="Verdana" w:hAnsi="Verdana"/>
          <w:sz w:val="24"/>
          <w:szCs w:val="24"/>
        </w:rPr>
        <w:t xml:space="preserve">Kandydatów przyjętych na studia </w:t>
      </w:r>
      <w:r w:rsidR="00017865" w:rsidRPr="00866062">
        <w:rPr>
          <w:rFonts w:ascii="Verdana" w:hAnsi="Verdana"/>
          <w:sz w:val="24"/>
          <w:szCs w:val="24"/>
        </w:rPr>
        <w:t xml:space="preserve">stacjonarne i </w:t>
      </w:r>
      <w:r w:rsidR="000A7D8C" w:rsidRPr="00866062">
        <w:rPr>
          <w:rFonts w:ascii="Verdana" w:hAnsi="Verdana"/>
          <w:sz w:val="24"/>
          <w:szCs w:val="24"/>
        </w:rPr>
        <w:t>niesta</w:t>
      </w:r>
      <w:r w:rsidR="00665A56" w:rsidRPr="00866062">
        <w:rPr>
          <w:rFonts w:ascii="Verdana" w:hAnsi="Verdana"/>
          <w:sz w:val="24"/>
          <w:szCs w:val="24"/>
        </w:rPr>
        <w:t xml:space="preserve">cjonarne </w:t>
      </w:r>
      <w:r w:rsidR="00175963" w:rsidRPr="00866062">
        <w:rPr>
          <w:rFonts w:ascii="Verdana" w:hAnsi="Verdana"/>
          <w:sz w:val="24"/>
          <w:szCs w:val="24"/>
        </w:rPr>
        <w:t>pierwszego,</w:t>
      </w:r>
      <w:r w:rsidR="0041760B" w:rsidRPr="00866062">
        <w:rPr>
          <w:rFonts w:ascii="Verdana" w:hAnsi="Verdana"/>
          <w:sz w:val="24"/>
          <w:szCs w:val="24"/>
        </w:rPr>
        <w:t xml:space="preserve"> drugiego stopnia</w:t>
      </w:r>
      <w:r w:rsidR="00175963" w:rsidRPr="00866062">
        <w:rPr>
          <w:rFonts w:ascii="Verdana" w:hAnsi="Verdana"/>
          <w:sz w:val="24"/>
          <w:szCs w:val="24"/>
        </w:rPr>
        <w:t xml:space="preserve"> </w:t>
      </w:r>
      <w:r w:rsidR="001D1FFC" w:rsidRPr="00866062">
        <w:rPr>
          <w:rFonts w:ascii="Verdana" w:hAnsi="Verdana"/>
          <w:sz w:val="24"/>
          <w:szCs w:val="24"/>
        </w:rPr>
        <w:t xml:space="preserve">i jednolite studia magisterskie </w:t>
      </w:r>
      <w:r w:rsidR="00665A56" w:rsidRPr="00866062">
        <w:rPr>
          <w:rFonts w:ascii="Verdana" w:hAnsi="Verdana"/>
          <w:sz w:val="24"/>
          <w:szCs w:val="24"/>
        </w:rPr>
        <w:t xml:space="preserve">w roku akademickim </w:t>
      </w:r>
      <w:r w:rsidR="00665A56" w:rsidRPr="008B1469">
        <w:rPr>
          <w:rFonts w:ascii="Verdana" w:hAnsi="Verdana"/>
          <w:sz w:val="24"/>
          <w:szCs w:val="24"/>
        </w:rPr>
        <w:t>20</w:t>
      </w:r>
      <w:r w:rsidR="005816BF" w:rsidRPr="008B1469">
        <w:rPr>
          <w:rFonts w:ascii="Verdana" w:hAnsi="Verdana"/>
          <w:sz w:val="24"/>
          <w:szCs w:val="24"/>
        </w:rPr>
        <w:t>2</w:t>
      </w:r>
      <w:r w:rsidR="00DA664F">
        <w:rPr>
          <w:rFonts w:ascii="Verdana" w:hAnsi="Verdana"/>
          <w:sz w:val="24"/>
          <w:szCs w:val="24"/>
        </w:rPr>
        <w:t>4</w:t>
      </w:r>
      <w:r w:rsidR="00665A56" w:rsidRPr="008B1469">
        <w:rPr>
          <w:rFonts w:ascii="Verdana" w:hAnsi="Verdana"/>
          <w:sz w:val="24"/>
          <w:szCs w:val="24"/>
        </w:rPr>
        <w:t>/20</w:t>
      </w:r>
      <w:r w:rsidR="00EA692B" w:rsidRPr="008B1469">
        <w:rPr>
          <w:rFonts w:ascii="Verdana" w:hAnsi="Verdana"/>
          <w:sz w:val="24"/>
          <w:szCs w:val="24"/>
        </w:rPr>
        <w:t>2</w:t>
      </w:r>
      <w:r w:rsidR="00DA664F">
        <w:rPr>
          <w:rFonts w:ascii="Verdana" w:hAnsi="Verdana"/>
          <w:sz w:val="24"/>
          <w:szCs w:val="24"/>
        </w:rPr>
        <w:t>5</w:t>
      </w:r>
      <w:r w:rsidR="005B0BAB" w:rsidRPr="008B1469">
        <w:rPr>
          <w:rFonts w:ascii="Verdana" w:hAnsi="Verdana"/>
          <w:sz w:val="24"/>
          <w:szCs w:val="24"/>
        </w:rPr>
        <w:t xml:space="preserve"> </w:t>
      </w:r>
      <w:r w:rsidR="000A7D8C" w:rsidRPr="00866062">
        <w:rPr>
          <w:rFonts w:ascii="Verdana" w:hAnsi="Verdana"/>
          <w:sz w:val="24"/>
          <w:szCs w:val="24"/>
        </w:rPr>
        <w:t xml:space="preserve">obowiązuje zasada częściowej odpłatności za studia, zgodnie z przepisami </w:t>
      </w:r>
      <w:r w:rsidR="00253440" w:rsidRPr="00866062">
        <w:rPr>
          <w:rFonts w:ascii="Verdana" w:hAnsi="Verdana"/>
          <w:sz w:val="24"/>
          <w:szCs w:val="24"/>
        </w:rPr>
        <w:t>u</w:t>
      </w:r>
      <w:r w:rsidR="000A7D8C" w:rsidRPr="00866062">
        <w:rPr>
          <w:rFonts w:ascii="Verdana" w:hAnsi="Verdana"/>
          <w:sz w:val="24"/>
          <w:szCs w:val="24"/>
        </w:rPr>
        <w:t>stawy</w:t>
      </w:r>
      <w:r w:rsidR="00253440" w:rsidRPr="00866062">
        <w:rPr>
          <w:rFonts w:ascii="Verdana" w:hAnsi="Verdana"/>
          <w:sz w:val="24"/>
          <w:szCs w:val="24"/>
        </w:rPr>
        <w:t>.</w:t>
      </w:r>
      <w:r w:rsidR="000A7D8C" w:rsidRPr="00866062">
        <w:rPr>
          <w:rFonts w:ascii="Verdana" w:hAnsi="Verdana"/>
          <w:sz w:val="24"/>
          <w:szCs w:val="24"/>
        </w:rPr>
        <w:t xml:space="preserve">  </w:t>
      </w:r>
    </w:p>
    <w:p w14:paraId="0545E565" w14:textId="2910CFF7" w:rsidR="009B1688" w:rsidRPr="00866062" w:rsidRDefault="00866062" w:rsidP="00D70D2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="00F521FB" w:rsidRPr="00866062">
        <w:rPr>
          <w:rFonts w:ascii="Verdana" w:hAnsi="Verdana"/>
          <w:sz w:val="24"/>
          <w:szCs w:val="24"/>
        </w:rPr>
        <w:t xml:space="preserve">Senat </w:t>
      </w:r>
      <w:r w:rsidR="007D2291" w:rsidRPr="006F65C3">
        <w:rPr>
          <w:rFonts w:ascii="Verdana" w:hAnsi="Verdana"/>
          <w:sz w:val="24"/>
          <w:szCs w:val="24"/>
        </w:rPr>
        <w:t>Akademii Mazowieckiej</w:t>
      </w:r>
      <w:r w:rsidR="00F521FB" w:rsidRPr="006F65C3">
        <w:rPr>
          <w:rFonts w:ascii="Verdana" w:hAnsi="Verdana"/>
          <w:sz w:val="24"/>
          <w:szCs w:val="24"/>
        </w:rPr>
        <w:t xml:space="preserve"> w Płocku </w:t>
      </w:r>
      <w:r w:rsidR="00F521FB" w:rsidRPr="00866062">
        <w:rPr>
          <w:rFonts w:ascii="Verdana" w:hAnsi="Verdana"/>
          <w:sz w:val="24"/>
          <w:szCs w:val="24"/>
        </w:rPr>
        <w:t>określa zasady pobie</w:t>
      </w:r>
      <w:r w:rsidR="00FC340C" w:rsidRPr="00866062">
        <w:rPr>
          <w:rFonts w:ascii="Verdana" w:hAnsi="Verdana"/>
          <w:sz w:val="24"/>
          <w:szCs w:val="24"/>
        </w:rPr>
        <w:t xml:space="preserve">rania opłat a Rektor ustala ich </w:t>
      </w:r>
      <w:r w:rsidR="00F521FB" w:rsidRPr="00866062">
        <w:rPr>
          <w:rFonts w:ascii="Verdana" w:hAnsi="Verdana"/>
          <w:sz w:val="24"/>
          <w:szCs w:val="24"/>
        </w:rPr>
        <w:t>wysokość.</w:t>
      </w:r>
      <w:r w:rsidR="00FC340C" w:rsidRPr="00866062">
        <w:rPr>
          <w:rFonts w:ascii="Verdana" w:hAnsi="Verdana"/>
          <w:sz w:val="24"/>
          <w:szCs w:val="24"/>
        </w:rPr>
        <w:t xml:space="preserve"> </w:t>
      </w:r>
      <w:r w:rsidR="00F521FB" w:rsidRPr="00866062">
        <w:rPr>
          <w:rFonts w:ascii="Verdana" w:hAnsi="Verdana"/>
          <w:sz w:val="24"/>
          <w:szCs w:val="24"/>
        </w:rPr>
        <w:t>Informacje</w:t>
      </w:r>
      <w:r w:rsidR="0042436A" w:rsidRPr="00866062">
        <w:rPr>
          <w:rFonts w:ascii="Verdana" w:hAnsi="Verdana"/>
          <w:sz w:val="24"/>
          <w:szCs w:val="24"/>
        </w:rPr>
        <w:t>,</w:t>
      </w:r>
      <w:r w:rsidR="00F521FB" w:rsidRPr="00866062">
        <w:rPr>
          <w:rFonts w:ascii="Verdana" w:hAnsi="Verdana"/>
          <w:sz w:val="24"/>
          <w:szCs w:val="24"/>
        </w:rPr>
        <w:t xml:space="preserve"> o których mowa w zdaniu poprzednim </w:t>
      </w:r>
      <w:r w:rsidR="0042436A" w:rsidRPr="00866062">
        <w:rPr>
          <w:rFonts w:ascii="Verdana" w:hAnsi="Verdana"/>
          <w:sz w:val="24"/>
          <w:szCs w:val="24"/>
        </w:rPr>
        <w:t>U</w:t>
      </w:r>
      <w:r w:rsidR="00F521FB" w:rsidRPr="00866062">
        <w:rPr>
          <w:rFonts w:ascii="Verdana" w:hAnsi="Verdana"/>
          <w:sz w:val="24"/>
          <w:szCs w:val="24"/>
        </w:rPr>
        <w:t>czelnia zamieszcza na swojej stronie internetowej.</w:t>
      </w:r>
    </w:p>
    <w:p w14:paraId="657E14BA" w14:textId="429133A8" w:rsidR="00665A56" w:rsidRPr="00D33991" w:rsidRDefault="00665A56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30EE16E3" w14:textId="406461EF" w:rsidR="000A7D8C" w:rsidRPr="00606D70" w:rsidRDefault="008D48A0" w:rsidP="00CF3A39">
      <w:pPr>
        <w:pStyle w:val="Akapitzlist"/>
        <w:numPr>
          <w:ilvl w:val="0"/>
          <w:numId w:val="17"/>
        </w:numPr>
        <w:ind w:left="414" w:hanging="357"/>
        <w:contextualSpacing w:val="0"/>
        <w:rPr>
          <w:rFonts w:ascii="Verdana" w:hAnsi="Verdana"/>
          <w:b/>
          <w:sz w:val="24"/>
          <w:szCs w:val="24"/>
        </w:rPr>
      </w:pPr>
      <w:r w:rsidRPr="00606D70">
        <w:rPr>
          <w:rFonts w:ascii="Verdana" w:hAnsi="Verdana"/>
          <w:sz w:val="24"/>
          <w:szCs w:val="24"/>
        </w:rPr>
        <w:t>S</w:t>
      </w:r>
      <w:r w:rsidR="007074B2" w:rsidRPr="00606D70">
        <w:rPr>
          <w:rFonts w:ascii="Verdana" w:hAnsi="Verdana"/>
          <w:sz w:val="24"/>
          <w:szCs w:val="24"/>
        </w:rPr>
        <w:t xml:space="preserve">zczegółowy harmonogram rekrutacji określa </w:t>
      </w:r>
      <w:r w:rsidR="004D3C32" w:rsidRPr="00606D70">
        <w:rPr>
          <w:rFonts w:ascii="Verdana" w:hAnsi="Verdana"/>
          <w:sz w:val="24"/>
          <w:szCs w:val="24"/>
        </w:rPr>
        <w:t>R</w:t>
      </w:r>
      <w:r w:rsidR="007074B2" w:rsidRPr="00606D70">
        <w:rPr>
          <w:rFonts w:ascii="Verdana" w:hAnsi="Verdana"/>
          <w:sz w:val="24"/>
          <w:szCs w:val="24"/>
        </w:rPr>
        <w:t>ektor w drodze zarządzenia.</w:t>
      </w:r>
    </w:p>
    <w:p w14:paraId="38F0CAD9" w14:textId="44B60370" w:rsidR="00641BF4" w:rsidRPr="008B1469" w:rsidRDefault="005A1B22" w:rsidP="00CF3A39">
      <w:pPr>
        <w:pStyle w:val="Akapitzlist"/>
        <w:numPr>
          <w:ilvl w:val="0"/>
          <w:numId w:val="17"/>
        </w:numPr>
        <w:ind w:left="414" w:hanging="357"/>
        <w:contextualSpacing w:val="0"/>
        <w:rPr>
          <w:rFonts w:ascii="Verdana" w:hAnsi="Verdana"/>
          <w:b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>Rekrutacja na studia</w:t>
      </w:r>
      <w:r w:rsidR="000A7D8C" w:rsidRPr="002D1D6C">
        <w:rPr>
          <w:rFonts w:ascii="Verdana" w:hAnsi="Verdana"/>
          <w:sz w:val="24"/>
          <w:szCs w:val="24"/>
        </w:rPr>
        <w:t xml:space="preserve"> win</w:t>
      </w:r>
      <w:r w:rsidR="00665A56" w:rsidRPr="002D1D6C">
        <w:rPr>
          <w:rFonts w:ascii="Verdana" w:hAnsi="Verdana"/>
          <w:sz w:val="24"/>
          <w:szCs w:val="24"/>
        </w:rPr>
        <w:t xml:space="preserve">na zostać zakończona do dnia </w:t>
      </w:r>
      <w:r w:rsidR="00DE5EFC" w:rsidRPr="008B1469">
        <w:rPr>
          <w:rFonts w:ascii="Verdana" w:hAnsi="Verdana"/>
          <w:b/>
          <w:sz w:val="24"/>
          <w:szCs w:val="24"/>
        </w:rPr>
        <w:t>1</w:t>
      </w:r>
      <w:r w:rsidR="00DA664F">
        <w:rPr>
          <w:rFonts w:ascii="Verdana" w:hAnsi="Verdana"/>
          <w:b/>
          <w:sz w:val="24"/>
          <w:szCs w:val="24"/>
        </w:rPr>
        <w:t>6</w:t>
      </w:r>
      <w:r w:rsidR="00B727D4" w:rsidRPr="008B1469">
        <w:rPr>
          <w:rFonts w:ascii="Verdana" w:hAnsi="Verdana"/>
          <w:b/>
          <w:sz w:val="24"/>
          <w:szCs w:val="24"/>
        </w:rPr>
        <w:t xml:space="preserve"> września</w:t>
      </w:r>
      <w:r w:rsidR="00AC6F13" w:rsidRPr="008B1469">
        <w:rPr>
          <w:rFonts w:ascii="Verdana" w:hAnsi="Verdana"/>
          <w:b/>
          <w:sz w:val="24"/>
          <w:szCs w:val="24"/>
        </w:rPr>
        <w:t xml:space="preserve"> </w:t>
      </w:r>
      <w:r w:rsidR="00665A56" w:rsidRPr="008B1469">
        <w:rPr>
          <w:rFonts w:ascii="Verdana" w:hAnsi="Verdana"/>
          <w:b/>
          <w:sz w:val="24"/>
          <w:szCs w:val="24"/>
        </w:rPr>
        <w:t>20</w:t>
      </w:r>
      <w:r w:rsidR="00A07797" w:rsidRPr="008B1469">
        <w:rPr>
          <w:rFonts w:ascii="Verdana" w:hAnsi="Verdana"/>
          <w:b/>
          <w:sz w:val="24"/>
          <w:szCs w:val="24"/>
        </w:rPr>
        <w:t>2</w:t>
      </w:r>
      <w:r w:rsidR="00DA664F">
        <w:rPr>
          <w:rFonts w:ascii="Verdana" w:hAnsi="Verdana"/>
          <w:b/>
          <w:sz w:val="24"/>
          <w:szCs w:val="24"/>
        </w:rPr>
        <w:t>4</w:t>
      </w:r>
      <w:r w:rsidR="002628F1" w:rsidRPr="008B1469">
        <w:rPr>
          <w:rFonts w:ascii="Verdana" w:hAnsi="Verdana"/>
          <w:b/>
          <w:sz w:val="24"/>
          <w:szCs w:val="24"/>
        </w:rPr>
        <w:t xml:space="preserve"> </w:t>
      </w:r>
      <w:r w:rsidR="00EE5ECE" w:rsidRPr="008B1469">
        <w:rPr>
          <w:rFonts w:ascii="Verdana" w:hAnsi="Verdana"/>
          <w:b/>
          <w:sz w:val="24"/>
          <w:szCs w:val="24"/>
        </w:rPr>
        <w:t>roku.</w:t>
      </w:r>
    </w:p>
    <w:p w14:paraId="08A2AC25" w14:textId="6CC33188" w:rsidR="000A7D8C" w:rsidRPr="00D33991" w:rsidRDefault="000A7D8C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3B2BB97" w14:textId="601F9EE0" w:rsidR="000A7D8C" w:rsidRPr="006B427F" w:rsidRDefault="000A7D8C" w:rsidP="00CF3A39">
      <w:pPr>
        <w:pStyle w:val="Akapitzlist"/>
        <w:numPr>
          <w:ilvl w:val="1"/>
          <w:numId w:val="24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Rektor powołuje Uczelnianą Komisję Rekrutacyjną.</w:t>
      </w:r>
    </w:p>
    <w:p w14:paraId="5AD379E1" w14:textId="1D464890" w:rsidR="000A7D8C" w:rsidRPr="006B427F" w:rsidRDefault="000A7D8C" w:rsidP="00CF3A39">
      <w:pPr>
        <w:pStyle w:val="Akapitzlist"/>
        <w:numPr>
          <w:ilvl w:val="0"/>
          <w:numId w:val="24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W skład Uczelnianej Komisji Rekrutacyjnej wchodzą:</w:t>
      </w:r>
    </w:p>
    <w:p w14:paraId="7DF78766" w14:textId="1182C56C" w:rsidR="000A7D8C" w:rsidRDefault="00665A56" w:rsidP="00CF3A39">
      <w:pPr>
        <w:pStyle w:val="Akapitzlist"/>
        <w:numPr>
          <w:ilvl w:val="0"/>
          <w:numId w:val="26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prorektor </w:t>
      </w:r>
      <w:r w:rsidR="007B6390" w:rsidRPr="006B427F">
        <w:rPr>
          <w:rFonts w:ascii="Verdana" w:hAnsi="Verdana"/>
          <w:sz w:val="24"/>
          <w:szCs w:val="24"/>
        </w:rPr>
        <w:t>ds</w:t>
      </w:r>
      <w:r w:rsidRPr="006B427F">
        <w:rPr>
          <w:rFonts w:ascii="Verdana" w:hAnsi="Verdana"/>
          <w:sz w:val="24"/>
          <w:szCs w:val="24"/>
        </w:rPr>
        <w:t>. studenckich</w:t>
      </w:r>
      <w:r w:rsidR="00017865" w:rsidRPr="006B427F">
        <w:rPr>
          <w:rFonts w:ascii="Verdana" w:hAnsi="Verdana"/>
          <w:sz w:val="24"/>
          <w:szCs w:val="24"/>
        </w:rPr>
        <w:t xml:space="preserve"> i dydaktyki,</w:t>
      </w:r>
    </w:p>
    <w:p w14:paraId="1C124C04" w14:textId="65584267" w:rsidR="000A7D8C" w:rsidRPr="006B427F" w:rsidRDefault="000A7D8C" w:rsidP="00CF3A39">
      <w:pPr>
        <w:pStyle w:val="Akapitzlist"/>
        <w:numPr>
          <w:ilvl w:val="0"/>
          <w:numId w:val="26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kierownik </w:t>
      </w:r>
      <w:r w:rsidR="00320431" w:rsidRPr="006B427F">
        <w:rPr>
          <w:rFonts w:ascii="Verdana" w:hAnsi="Verdana"/>
          <w:sz w:val="24"/>
          <w:szCs w:val="24"/>
        </w:rPr>
        <w:t>D</w:t>
      </w:r>
      <w:r w:rsidRPr="006B427F">
        <w:rPr>
          <w:rFonts w:ascii="Verdana" w:hAnsi="Verdana"/>
          <w:sz w:val="24"/>
          <w:szCs w:val="24"/>
        </w:rPr>
        <w:t xml:space="preserve">ziału </w:t>
      </w:r>
      <w:r w:rsidR="00320431" w:rsidRPr="006B427F">
        <w:rPr>
          <w:rFonts w:ascii="Verdana" w:hAnsi="Verdana"/>
          <w:sz w:val="24"/>
          <w:szCs w:val="24"/>
        </w:rPr>
        <w:t>S</w:t>
      </w:r>
      <w:r w:rsidRPr="006B427F">
        <w:rPr>
          <w:rFonts w:ascii="Verdana" w:hAnsi="Verdana"/>
          <w:sz w:val="24"/>
          <w:szCs w:val="24"/>
        </w:rPr>
        <w:t xml:space="preserve">praw </w:t>
      </w:r>
      <w:r w:rsidR="00320431" w:rsidRPr="006B427F">
        <w:rPr>
          <w:rFonts w:ascii="Verdana" w:hAnsi="Verdana"/>
          <w:sz w:val="24"/>
          <w:szCs w:val="24"/>
        </w:rPr>
        <w:t>S</w:t>
      </w:r>
      <w:r w:rsidRPr="006B427F">
        <w:rPr>
          <w:rFonts w:ascii="Verdana" w:hAnsi="Verdana"/>
          <w:sz w:val="24"/>
          <w:szCs w:val="24"/>
        </w:rPr>
        <w:t>tudenckich</w:t>
      </w:r>
      <w:r w:rsidR="00017865" w:rsidRPr="006B427F">
        <w:rPr>
          <w:rFonts w:ascii="Verdana" w:hAnsi="Verdana"/>
          <w:sz w:val="24"/>
          <w:szCs w:val="24"/>
        </w:rPr>
        <w:t xml:space="preserve"> i </w:t>
      </w:r>
      <w:r w:rsidR="00320431" w:rsidRPr="006B427F">
        <w:rPr>
          <w:rFonts w:ascii="Verdana" w:hAnsi="Verdana"/>
          <w:sz w:val="24"/>
          <w:szCs w:val="24"/>
        </w:rPr>
        <w:t>D</w:t>
      </w:r>
      <w:r w:rsidR="00017865" w:rsidRPr="006B427F">
        <w:rPr>
          <w:rFonts w:ascii="Verdana" w:hAnsi="Verdana"/>
          <w:sz w:val="24"/>
          <w:szCs w:val="24"/>
        </w:rPr>
        <w:t>ydaktyki,</w:t>
      </w:r>
    </w:p>
    <w:p w14:paraId="04FB07F4" w14:textId="4D3CA4C7" w:rsidR="000A7D8C" w:rsidRPr="006B427F" w:rsidRDefault="000A7D8C" w:rsidP="00CF3A39">
      <w:pPr>
        <w:pStyle w:val="Akapitzlist"/>
        <w:numPr>
          <w:ilvl w:val="0"/>
          <w:numId w:val="26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sekretarz komisji, wyznaczony przez </w:t>
      </w:r>
      <w:r w:rsidR="00A07797" w:rsidRPr="006B427F">
        <w:rPr>
          <w:rFonts w:ascii="Verdana" w:hAnsi="Verdana"/>
          <w:sz w:val="24"/>
          <w:szCs w:val="24"/>
        </w:rPr>
        <w:t>R</w:t>
      </w:r>
      <w:r w:rsidRPr="006B427F">
        <w:rPr>
          <w:rFonts w:ascii="Verdana" w:hAnsi="Verdana"/>
          <w:sz w:val="24"/>
          <w:szCs w:val="24"/>
        </w:rPr>
        <w:t>ektora spośród nauczycieli akademickich.</w:t>
      </w:r>
    </w:p>
    <w:p w14:paraId="2D6CCE98" w14:textId="2AE3FB96" w:rsidR="000A7D8C" w:rsidRPr="00DA664F" w:rsidRDefault="000A7D8C" w:rsidP="00CF3A39">
      <w:pPr>
        <w:pStyle w:val="Akapitzlist"/>
        <w:numPr>
          <w:ilvl w:val="0"/>
          <w:numId w:val="24"/>
        </w:numPr>
        <w:ind w:left="414" w:hanging="357"/>
        <w:contextualSpacing w:val="0"/>
        <w:rPr>
          <w:rFonts w:ascii="Verdana" w:hAnsi="Verdana"/>
          <w:color w:val="538135" w:themeColor="accent6" w:themeShade="BF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Przewodniczącym Uczelnianej Komisji Rekrutacyjnej</w:t>
      </w:r>
      <w:r w:rsidR="00665A56" w:rsidRPr="006B427F">
        <w:rPr>
          <w:rFonts w:ascii="Verdana" w:hAnsi="Verdana"/>
          <w:sz w:val="24"/>
          <w:szCs w:val="24"/>
        </w:rPr>
        <w:t xml:space="preserve"> jest </w:t>
      </w:r>
      <w:r w:rsidR="004D3C32">
        <w:rPr>
          <w:rFonts w:ascii="Verdana" w:hAnsi="Verdana"/>
          <w:sz w:val="24"/>
          <w:szCs w:val="24"/>
        </w:rPr>
        <w:t>P</w:t>
      </w:r>
      <w:r w:rsidR="00665A56" w:rsidRPr="006B427F">
        <w:rPr>
          <w:rFonts w:ascii="Verdana" w:hAnsi="Verdana"/>
          <w:sz w:val="24"/>
          <w:szCs w:val="24"/>
        </w:rPr>
        <w:t xml:space="preserve">rorektor </w:t>
      </w:r>
      <w:r w:rsidR="007B6390" w:rsidRPr="006B427F">
        <w:rPr>
          <w:rFonts w:ascii="Verdana" w:hAnsi="Verdana"/>
          <w:sz w:val="24"/>
          <w:szCs w:val="24"/>
        </w:rPr>
        <w:t>ds</w:t>
      </w:r>
      <w:r w:rsidR="00665A56" w:rsidRPr="006B427F">
        <w:rPr>
          <w:rFonts w:ascii="Verdana" w:hAnsi="Verdana"/>
          <w:sz w:val="24"/>
          <w:szCs w:val="24"/>
        </w:rPr>
        <w:t>. studenckich</w:t>
      </w:r>
      <w:r w:rsidR="00017865" w:rsidRPr="006B427F">
        <w:rPr>
          <w:rFonts w:ascii="Verdana" w:hAnsi="Verdana"/>
          <w:sz w:val="24"/>
          <w:szCs w:val="24"/>
        </w:rPr>
        <w:t xml:space="preserve"> i dydaktyki</w:t>
      </w:r>
      <w:r w:rsidR="00D64E4D">
        <w:rPr>
          <w:rFonts w:ascii="Verdana" w:hAnsi="Verdana"/>
          <w:sz w:val="24"/>
          <w:szCs w:val="24"/>
        </w:rPr>
        <w:t>.</w:t>
      </w:r>
      <w:r w:rsidR="00DA664F">
        <w:rPr>
          <w:rFonts w:ascii="Verdana" w:hAnsi="Verdana"/>
          <w:sz w:val="24"/>
          <w:szCs w:val="24"/>
        </w:rPr>
        <w:t xml:space="preserve"> </w:t>
      </w:r>
    </w:p>
    <w:p w14:paraId="423E647A" w14:textId="38126B2C" w:rsidR="000A7D8C" w:rsidRPr="006B427F" w:rsidRDefault="000A7D8C" w:rsidP="00CF3A39">
      <w:pPr>
        <w:pStyle w:val="Akapitzlist"/>
        <w:numPr>
          <w:ilvl w:val="0"/>
          <w:numId w:val="24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Do zadań Uczelnianej Komisji Rekrutacyjnej należy:</w:t>
      </w:r>
    </w:p>
    <w:p w14:paraId="6EA16C31" w14:textId="63044378" w:rsidR="000A7D8C" w:rsidRPr="00CF3A39" w:rsidRDefault="000A7D8C" w:rsidP="00CF3A39">
      <w:pPr>
        <w:pStyle w:val="Akapitzlist"/>
        <w:numPr>
          <w:ilvl w:val="0"/>
          <w:numId w:val="27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CF3A39">
        <w:rPr>
          <w:rFonts w:ascii="Verdana" w:hAnsi="Verdana"/>
          <w:sz w:val="24"/>
          <w:szCs w:val="24"/>
        </w:rPr>
        <w:t>organizacja i przeprowadzenie postępowania rekrutacyjnego w Uczelni,</w:t>
      </w:r>
    </w:p>
    <w:p w14:paraId="41C085C4" w14:textId="66C0174E" w:rsidR="000A7D8C" w:rsidRPr="00CF3A39" w:rsidRDefault="000A7D8C" w:rsidP="00CF3A39">
      <w:pPr>
        <w:pStyle w:val="Akapitzlist"/>
        <w:numPr>
          <w:ilvl w:val="0"/>
          <w:numId w:val="27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CF3A39">
        <w:rPr>
          <w:rFonts w:ascii="Verdana" w:hAnsi="Verdana"/>
          <w:sz w:val="24"/>
          <w:szCs w:val="24"/>
        </w:rPr>
        <w:t xml:space="preserve">koordynacja pracy </w:t>
      </w:r>
      <w:r w:rsidR="00727650" w:rsidRPr="00CF3A39">
        <w:rPr>
          <w:rFonts w:ascii="Verdana" w:hAnsi="Verdana"/>
          <w:sz w:val="24"/>
          <w:szCs w:val="24"/>
        </w:rPr>
        <w:t>w</w:t>
      </w:r>
      <w:r w:rsidR="00140B8B" w:rsidRPr="00CF3A39">
        <w:rPr>
          <w:rFonts w:ascii="Verdana" w:hAnsi="Verdana"/>
          <w:sz w:val="24"/>
          <w:szCs w:val="24"/>
        </w:rPr>
        <w:t>ydziałowych</w:t>
      </w:r>
      <w:r w:rsidRPr="00CF3A39">
        <w:rPr>
          <w:rFonts w:ascii="Verdana" w:hAnsi="Verdana"/>
          <w:sz w:val="24"/>
          <w:szCs w:val="24"/>
        </w:rPr>
        <w:t xml:space="preserve"> </w:t>
      </w:r>
      <w:r w:rsidR="00727650" w:rsidRPr="00CF3A39">
        <w:rPr>
          <w:rFonts w:ascii="Verdana" w:hAnsi="Verdana"/>
          <w:sz w:val="24"/>
          <w:szCs w:val="24"/>
        </w:rPr>
        <w:t>k</w:t>
      </w:r>
      <w:r w:rsidRPr="00CF3A39">
        <w:rPr>
          <w:rFonts w:ascii="Verdana" w:hAnsi="Verdana"/>
          <w:sz w:val="24"/>
          <w:szCs w:val="24"/>
        </w:rPr>
        <w:t xml:space="preserve">omisji </w:t>
      </w:r>
      <w:r w:rsidR="00727650" w:rsidRPr="00CF3A39">
        <w:rPr>
          <w:rFonts w:ascii="Verdana" w:hAnsi="Verdana"/>
          <w:sz w:val="24"/>
          <w:szCs w:val="24"/>
        </w:rPr>
        <w:t>r</w:t>
      </w:r>
      <w:r w:rsidRPr="00CF3A39">
        <w:rPr>
          <w:rFonts w:ascii="Verdana" w:hAnsi="Verdana"/>
          <w:sz w:val="24"/>
          <w:szCs w:val="24"/>
        </w:rPr>
        <w:t>ekrutacyjnych,</w:t>
      </w:r>
    </w:p>
    <w:p w14:paraId="11D894AF" w14:textId="3D4E9A6C" w:rsidR="000A7D8C" w:rsidRPr="00CF3A39" w:rsidRDefault="000A7D8C" w:rsidP="00CF3A39">
      <w:pPr>
        <w:pStyle w:val="Akapitzlist"/>
        <w:numPr>
          <w:ilvl w:val="0"/>
          <w:numId w:val="27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CF3A39">
        <w:rPr>
          <w:rFonts w:ascii="Verdana" w:hAnsi="Verdana"/>
          <w:sz w:val="24"/>
          <w:szCs w:val="24"/>
        </w:rPr>
        <w:t xml:space="preserve">nadzór nad pracą </w:t>
      </w:r>
      <w:r w:rsidR="00727650" w:rsidRPr="00CF3A39">
        <w:rPr>
          <w:rFonts w:ascii="Verdana" w:hAnsi="Verdana"/>
          <w:sz w:val="24"/>
          <w:szCs w:val="24"/>
        </w:rPr>
        <w:t>w</w:t>
      </w:r>
      <w:r w:rsidR="00140B8B" w:rsidRPr="00CF3A39">
        <w:rPr>
          <w:rFonts w:ascii="Verdana" w:hAnsi="Verdana"/>
          <w:sz w:val="24"/>
          <w:szCs w:val="24"/>
        </w:rPr>
        <w:t>ydziałowych</w:t>
      </w:r>
      <w:r w:rsidRPr="00CF3A39">
        <w:rPr>
          <w:rFonts w:ascii="Verdana" w:hAnsi="Verdana"/>
          <w:sz w:val="24"/>
          <w:szCs w:val="24"/>
        </w:rPr>
        <w:t xml:space="preserve"> </w:t>
      </w:r>
      <w:r w:rsidR="00727650" w:rsidRPr="00CF3A39">
        <w:rPr>
          <w:rFonts w:ascii="Verdana" w:hAnsi="Verdana"/>
          <w:sz w:val="24"/>
          <w:szCs w:val="24"/>
        </w:rPr>
        <w:t>k</w:t>
      </w:r>
      <w:r w:rsidRPr="00CF3A39">
        <w:rPr>
          <w:rFonts w:ascii="Verdana" w:hAnsi="Verdana"/>
          <w:sz w:val="24"/>
          <w:szCs w:val="24"/>
        </w:rPr>
        <w:t xml:space="preserve">omisji </w:t>
      </w:r>
      <w:r w:rsidR="00727650" w:rsidRPr="00CF3A39">
        <w:rPr>
          <w:rFonts w:ascii="Verdana" w:hAnsi="Verdana"/>
          <w:sz w:val="24"/>
          <w:szCs w:val="24"/>
        </w:rPr>
        <w:t>r</w:t>
      </w:r>
      <w:r w:rsidRPr="00CF3A39">
        <w:rPr>
          <w:rFonts w:ascii="Verdana" w:hAnsi="Verdana"/>
          <w:sz w:val="24"/>
          <w:szCs w:val="24"/>
        </w:rPr>
        <w:t>ekrutacyjnych,</w:t>
      </w:r>
    </w:p>
    <w:p w14:paraId="1706CAFD" w14:textId="26FBE2A2" w:rsidR="000A7D8C" w:rsidRPr="00F44277" w:rsidRDefault="000A7D8C" w:rsidP="009C0F5C">
      <w:pPr>
        <w:pStyle w:val="Akapitzlist"/>
        <w:numPr>
          <w:ilvl w:val="0"/>
          <w:numId w:val="27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F44277">
        <w:rPr>
          <w:rFonts w:ascii="Verdana" w:hAnsi="Verdana"/>
          <w:sz w:val="24"/>
          <w:szCs w:val="24"/>
        </w:rPr>
        <w:t xml:space="preserve">koordynacja prac związanych z rozpatrywaniem odwołań od decyzji </w:t>
      </w:r>
      <w:r w:rsidR="00727650" w:rsidRPr="00F44277">
        <w:rPr>
          <w:rFonts w:ascii="Verdana" w:hAnsi="Verdana"/>
          <w:sz w:val="24"/>
          <w:szCs w:val="24"/>
        </w:rPr>
        <w:t>w</w:t>
      </w:r>
      <w:r w:rsidR="00140B8B" w:rsidRPr="00F44277">
        <w:rPr>
          <w:rFonts w:ascii="Verdana" w:hAnsi="Verdana"/>
          <w:sz w:val="24"/>
          <w:szCs w:val="24"/>
        </w:rPr>
        <w:t>ydziałowych</w:t>
      </w:r>
      <w:r w:rsidRPr="00F44277">
        <w:rPr>
          <w:rFonts w:ascii="Verdana" w:hAnsi="Verdana"/>
          <w:sz w:val="24"/>
          <w:szCs w:val="24"/>
        </w:rPr>
        <w:t xml:space="preserve"> </w:t>
      </w:r>
      <w:r w:rsidR="00727650" w:rsidRPr="00F44277">
        <w:rPr>
          <w:rFonts w:ascii="Verdana" w:hAnsi="Verdana"/>
          <w:sz w:val="24"/>
          <w:szCs w:val="24"/>
        </w:rPr>
        <w:t>k</w:t>
      </w:r>
      <w:r w:rsidRPr="00F44277">
        <w:rPr>
          <w:rFonts w:ascii="Verdana" w:hAnsi="Verdana"/>
          <w:sz w:val="24"/>
          <w:szCs w:val="24"/>
        </w:rPr>
        <w:t xml:space="preserve">omisji </w:t>
      </w:r>
      <w:r w:rsidR="00727650" w:rsidRPr="00F44277">
        <w:rPr>
          <w:rFonts w:ascii="Verdana" w:hAnsi="Verdana"/>
          <w:sz w:val="24"/>
          <w:szCs w:val="24"/>
        </w:rPr>
        <w:t>r</w:t>
      </w:r>
      <w:r w:rsidRPr="00F44277">
        <w:rPr>
          <w:rFonts w:ascii="Verdana" w:hAnsi="Verdana"/>
          <w:sz w:val="24"/>
          <w:szCs w:val="24"/>
        </w:rPr>
        <w:t>ekrutacyjnych w sprawie przyjęcia kandydata na I rok studiów w Uczelni.</w:t>
      </w:r>
    </w:p>
    <w:p w14:paraId="4DBEE513" w14:textId="586D54E7" w:rsidR="000A7D8C" w:rsidRPr="006B427F" w:rsidRDefault="000A7D8C" w:rsidP="00CF3A39">
      <w:pPr>
        <w:pStyle w:val="Akapitzlist"/>
        <w:numPr>
          <w:ilvl w:val="0"/>
          <w:numId w:val="24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Rekrutację kandydatów na poszczególne </w:t>
      </w:r>
      <w:r w:rsidR="00A34474" w:rsidRPr="006B427F">
        <w:rPr>
          <w:rFonts w:ascii="Verdana" w:hAnsi="Verdana"/>
          <w:sz w:val="24"/>
          <w:szCs w:val="24"/>
        </w:rPr>
        <w:t>kierunki studiów</w:t>
      </w:r>
      <w:r w:rsidRPr="006B427F">
        <w:rPr>
          <w:rFonts w:ascii="Verdana" w:hAnsi="Verdana"/>
          <w:sz w:val="24"/>
          <w:szCs w:val="24"/>
        </w:rPr>
        <w:t xml:space="preserve"> przeprowadzają </w:t>
      </w:r>
      <w:r w:rsidR="00F57592" w:rsidRPr="006B427F">
        <w:rPr>
          <w:rFonts w:ascii="Verdana" w:hAnsi="Verdana"/>
          <w:sz w:val="24"/>
          <w:szCs w:val="24"/>
        </w:rPr>
        <w:t>w</w:t>
      </w:r>
      <w:r w:rsidR="009014A3" w:rsidRPr="006B427F">
        <w:rPr>
          <w:rFonts w:ascii="Verdana" w:hAnsi="Verdana"/>
          <w:sz w:val="24"/>
          <w:szCs w:val="24"/>
        </w:rPr>
        <w:t>ydziałowe</w:t>
      </w:r>
      <w:r w:rsidR="006B427F">
        <w:rPr>
          <w:rFonts w:ascii="Verdana" w:hAnsi="Verdana"/>
          <w:sz w:val="24"/>
          <w:szCs w:val="24"/>
        </w:rPr>
        <w:t xml:space="preserve"> </w:t>
      </w:r>
      <w:r w:rsidR="00F57592" w:rsidRPr="006B427F">
        <w:rPr>
          <w:rFonts w:ascii="Verdana" w:hAnsi="Verdana"/>
          <w:sz w:val="24"/>
          <w:szCs w:val="24"/>
        </w:rPr>
        <w:t>k</w:t>
      </w:r>
      <w:r w:rsidRPr="006B427F">
        <w:rPr>
          <w:rFonts w:ascii="Verdana" w:hAnsi="Verdana"/>
          <w:sz w:val="24"/>
          <w:szCs w:val="24"/>
        </w:rPr>
        <w:t xml:space="preserve">omisje </w:t>
      </w:r>
      <w:r w:rsidR="00F57592" w:rsidRPr="006B427F">
        <w:rPr>
          <w:rFonts w:ascii="Verdana" w:hAnsi="Verdana"/>
          <w:sz w:val="24"/>
          <w:szCs w:val="24"/>
        </w:rPr>
        <w:t>r</w:t>
      </w:r>
      <w:r w:rsidRPr="006B427F">
        <w:rPr>
          <w:rFonts w:ascii="Verdana" w:hAnsi="Verdana"/>
          <w:sz w:val="24"/>
          <w:szCs w:val="24"/>
        </w:rPr>
        <w:t>ekrutacyjne.</w:t>
      </w:r>
    </w:p>
    <w:p w14:paraId="2F66F1FB" w14:textId="49B7D600" w:rsidR="000A7D8C" w:rsidRPr="006B427F" w:rsidRDefault="00A74DE9" w:rsidP="00CF3A39">
      <w:pPr>
        <w:pStyle w:val="Akapitzlist"/>
        <w:numPr>
          <w:ilvl w:val="0"/>
          <w:numId w:val="24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Dziekan</w:t>
      </w:r>
      <w:r w:rsidR="007B1837" w:rsidRPr="006B427F">
        <w:rPr>
          <w:rFonts w:ascii="Verdana" w:hAnsi="Verdana"/>
          <w:sz w:val="24"/>
          <w:szCs w:val="24"/>
        </w:rPr>
        <w:t xml:space="preserve">i </w:t>
      </w:r>
      <w:r w:rsidR="00F57592" w:rsidRPr="006B427F">
        <w:rPr>
          <w:rFonts w:ascii="Verdana" w:hAnsi="Verdana"/>
          <w:sz w:val="24"/>
          <w:szCs w:val="24"/>
        </w:rPr>
        <w:t>w</w:t>
      </w:r>
      <w:r w:rsidR="007B1837" w:rsidRPr="006B427F">
        <w:rPr>
          <w:rFonts w:ascii="Verdana" w:hAnsi="Verdana"/>
          <w:sz w:val="24"/>
          <w:szCs w:val="24"/>
        </w:rPr>
        <w:t xml:space="preserve">ydziałów </w:t>
      </w:r>
      <w:r w:rsidR="006F23AE" w:rsidRPr="006F65C3">
        <w:rPr>
          <w:rFonts w:ascii="Verdana" w:hAnsi="Verdana"/>
          <w:sz w:val="24"/>
          <w:szCs w:val="24"/>
        </w:rPr>
        <w:t>Akademii Mazowieckiej</w:t>
      </w:r>
      <w:r w:rsidR="007B1837" w:rsidRPr="006F65C3">
        <w:rPr>
          <w:rFonts w:ascii="Verdana" w:hAnsi="Verdana"/>
          <w:sz w:val="24"/>
          <w:szCs w:val="24"/>
        </w:rPr>
        <w:t xml:space="preserve"> w Płocku </w:t>
      </w:r>
      <w:r w:rsidR="007B1837" w:rsidRPr="006B427F">
        <w:rPr>
          <w:rFonts w:ascii="Verdana" w:hAnsi="Verdana"/>
          <w:sz w:val="24"/>
          <w:szCs w:val="24"/>
        </w:rPr>
        <w:t xml:space="preserve">w terminie do </w:t>
      </w:r>
      <w:r w:rsidR="007B1837" w:rsidRPr="008B1469">
        <w:rPr>
          <w:rFonts w:ascii="Verdana" w:hAnsi="Verdana"/>
          <w:sz w:val="24"/>
          <w:szCs w:val="24"/>
        </w:rPr>
        <w:t>10 maja 20</w:t>
      </w:r>
      <w:r w:rsidR="002A5A7E" w:rsidRPr="008B1469">
        <w:rPr>
          <w:rFonts w:ascii="Verdana" w:hAnsi="Verdana"/>
          <w:sz w:val="24"/>
          <w:szCs w:val="24"/>
        </w:rPr>
        <w:t>2</w:t>
      </w:r>
      <w:r w:rsidR="00C176A7">
        <w:rPr>
          <w:rFonts w:ascii="Verdana" w:hAnsi="Verdana"/>
          <w:sz w:val="24"/>
          <w:szCs w:val="24"/>
        </w:rPr>
        <w:t>4</w:t>
      </w:r>
      <w:r w:rsidR="00CC20D3" w:rsidRPr="008B1469">
        <w:rPr>
          <w:rFonts w:ascii="Verdana" w:hAnsi="Verdana"/>
          <w:sz w:val="24"/>
          <w:szCs w:val="24"/>
        </w:rPr>
        <w:t xml:space="preserve"> </w:t>
      </w:r>
      <w:r w:rsidR="007B1837" w:rsidRPr="006B427F">
        <w:rPr>
          <w:rFonts w:ascii="Verdana" w:hAnsi="Verdana"/>
          <w:sz w:val="24"/>
          <w:szCs w:val="24"/>
        </w:rPr>
        <w:t xml:space="preserve">roku powołują </w:t>
      </w:r>
      <w:r w:rsidR="003D765D" w:rsidRPr="006B427F">
        <w:rPr>
          <w:rFonts w:ascii="Verdana" w:hAnsi="Verdana"/>
          <w:sz w:val="24"/>
          <w:szCs w:val="24"/>
        </w:rPr>
        <w:t>w</w:t>
      </w:r>
      <w:r w:rsidR="007B1837" w:rsidRPr="006B427F">
        <w:rPr>
          <w:rFonts w:ascii="Verdana" w:hAnsi="Verdana"/>
          <w:sz w:val="24"/>
          <w:szCs w:val="24"/>
        </w:rPr>
        <w:t xml:space="preserve">ydziałowe </w:t>
      </w:r>
      <w:r w:rsidR="003D765D" w:rsidRPr="006B427F">
        <w:rPr>
          <w:rFonts w:ascii="Verdana" w:hAnsi="Verdana"/>
          <w:sz w:val="24"/>
          <w:szCs w:val="24"/>
        </w:rPr>
        <w:t>k</w:t>
      </w:r>
      <w:r w:rsidR="007B1837" w:rsidRPr="006B427F">
        <w:rPr>
          <w:rFonts w:ascii="Verdana" w:hAnsi="Verdana"/>
          <w:sz w:val="24"/>
          <w:szCs w:val="24"/>
        </w:rPr>
        <w:t xml:space="preserve">omisje </w:t>
      </w:r>
      <w:r w:rsidR="003D765D" w:rsidRPr="006B427F">
        <w:rPr>
          <w:rFonts w:ascii="Verdana" w:hAnsi="Verdana"/>
          <w:sz w:val="24"/>
          <w:szCs w:val="24"/>
        </w:rPr>
        <w:t>r</w:t>
      </w:r>
      <w:r w:rsidR="007B1837" w:rsidRPr="006B427F">
        <w:rPr>
          <w:rFonts w:ascii="Verdana" w:hAnsi="Verdana"/>
          <w:sz w:val="24"/>
          <w:szCs w:val="24"/>
        </w:rPr>
        <w:t>ekrutacyjne</w:t>
      </w:r>
      <w:r w:rsidR="005B3F99">
        <w:rPr>
          <w:rFonts w:ascii="Verdana" w:hAnsi="Verdana"/>
          <w:sz w:val="24"/>
          <w:szCs w:val="24"/>
        </w:rPr>
        <w:t>.</w:t>
      </w:r>
      <w:r w:rsidR="007B1837" w:rsidRPr="006B427F">
        <w:rPr>
          <w:rFonts w:ascii="Verdana" w:hAnsi="Verdana"/>
          <w:sz w:val="24"/>
          <w:szCs w:val="24"/>
        </w:rPr>
        <w:t xml:space="preserve"> </w:t>
      </w:r>
    </w:p>
    <w:p w14:paraId="1B5DE920" w14:textId="16CC427A" w:rsidR="000A7D8C" w:rsidRPr="006B427F" w:rsidRDefault="000A7D8C" w:rsidP="00CF3A39">
      <w:pPr>
        <w:pStyle w:val="Akapitzlist"/>
        <w:numPr>
          <w:ilvl w:val="0"/>
          <w:numId w:val="24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Przewodniczącym </w:t>
      </w:r>
      <w:r w:rsidR="00CA774B" w:rsidRPr="006B427F">
        <w:rPr>
          <w:rFonts w:ascii="Verdana" w:hAnsi="Verdana"/>
          <w:sz w:val="24"/>
          <w:szCs w:val="24"/>
        </w:rPr>
        <w:t>w</w:t>
      </w:r>
      <w:r w:rsidR="00C66EC6" w:rsidRPr="006B427F">
        <w:rPr>
          <w:rFonts w:ascii="Verdana" w:hAnsi="Verdana"/>
          <w:sz w:val="24"/>
          <w:szCs w:val="24"/>
        </w:rPr>
        <w:t xml:space="preserve">ydziałowej </w:t>
      </w:r>
      <w:r w:rsidR="00CA774B" w:rsidRPr="006B427F">
        <w:rPr>
          <w:rFonts w:ascii="Verdana" w:hAnsi="Verdana"/>
          <w:sz w:val="24"/>
          <w:szCs w:val="24"/>
        </w:rPr>
        <w:t>k</w:t>
      </w:r>
      <w:r w:rsidRPr="006B427F">
        <w:rPr>
          <w:rFonts w:ascii="Verdana" w:hAnsi="Verdana"/>
          <w:sz w:val="24"/>
          <w:szCs w:val="24"/>
        </w:rPr>
        <w:t xml:space="preserve">omisji </w:t>
      </w:r>
      <w:r w:rsidR="00CA774B" w:rsidRPr="006B427F">
        <w:rPr>
          <w:rFonts w:ascii="Verdana" w:hAnsi="Verdana"/>
          <w:sz w:val="24"/>
          <w:szCs w:val="24"/>
        </w:rPr>
        <w:t>r</w:t>
      </w:r>
      <w:r w:rsidRPr="006B427F">
        <w:rPr>
          <w:rFonts w:ascii="Verdana" w:hAnsi="Verdana"/>
          <w:sz w:val="24"/>
          <w:szCs w:val="24"/>
        </w:rPr>
        <w:t>ekr</w:t>
      </w:r>
      <w:r w:rsidR="00031676" w:rsidRPr="006B427F">
        <w:rPr>
          <w:rFonts w:ascii="Verdana" w:hAnsi="Verdana"/>
          <w:sz w:val="24"/>
          <w:szCs w:val="24"/>
        </w:rPr>
        <w:t xml:space="preserve">utacyjnej jest </w:t>
      </w:r>
      <w:r w:rsidR="004D3C32">
        <w:rPr>
          <w:rFonts w:ascii="Verdana" w:hAnsi="Verdana"/>
          <w:sz w:val="24"/>
          <w:szCs w:val="24"/>
        </w:rPr>
        <w:t>D</w:t>
      </w:r>
      <w:r w:rsidR="00C66EC6" w:rsidRPr="006B427F">
        <w:rPr>
          <w:rFonts w:ascii="Verdana" w:hAnsi="Verdana"/>
          <w:sz w:val="24"/>
          <w:szCs w:val="24"/>
        </w:rPr>
        <w:t>ziekan</w:t>
      </w:r>
      <w:r w:rsidR="00031676" w:rsidRPr="006B427F">
        <w:rPr>
          <w:rFonts w:ascii="Verdana" w:hAnsi="Verdana"/>
          <w:sz w:val="24"/>
          <w:szCs w:val="24"/>
        </w:rPr>
        <w:t xml:space="preserve"> </w:t>
      </w:r>
      <w:r w:rsidRPr="006B427F">
        <w:rPr>
          <w:rFonts w:ascii="Verdana" w:hAnsi="Verdana"/>
          <w:sz w:val="24"/>
          <w:szCs w:val="24"/>
        </w:rPr>
        <w:t xml:space="preserve">właściwego </w:t>
      </w:r>
      <w:r w:rsidR="00CA774B" w:rsidRPr="006B427F">
        <w:rPr>
          <w:rFonts w:ascii="Verdana" w:hAnsi="Verdana"/>
          <w:sz w:val="24"/>
          <w:szCs w:val="24"/>
        </w:rPr>
        <w:t>w</w:t>
      </w:r>
      <w:r w:rsidR="00C66EC6" w:rsidRPr="006B427F">
        <w:rPr>
          <w:rFonts w:ascii="Verdana" w:hAnsi="Verdana"/>
          <w:sz w:val="24"/>
          <w:szCs w:val="24"/>
        </w:rPr>
        <w:t>ydziału</w:t>
      </w:r>
      <w:r w:rsidRPr="006B427F">
        <w:rPr>
          <w:rFonts w:ascii="Verdana" w:hAnsi="Verdana"/>
          <w:sz w:val="24"/>
          <w:szCs w:val="24"/>
        </w:rPr>
        <w:t>.</w:t>
      </w:r>
    </w:p>
    <w:p w14:paraId="7CC53A47" w14:textId="3B1490D4" w:rsidR="000A7D8C" w:rsidRPr="006B427F" w:rsidRDefault="000A7D8C" w:rsidP="00CF3A39">
      <w:pPr>
        <w:pStyle w:val="Akapitzlist"/>
        <w:numPr>
          <w:ilvl w:val="0"/>
          <w:numId w:val="24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Do z</w:t>
      </w:r>
      <w:r w:rsidR="006C3C73" w:rsidRPr="006B427F">
        <w:rPr>
          <w:rFonts w:ascii="Verdana" w:hAnsi="Verdana"/>
          <w:sz w:val="24"/>
          <w:szCs w:val="24"/>
        </w:rPr>
        <w:t>a</w:t>
      </w:r>
      <w:r w:rsidRPr="006B427F">
        <w:rPr>
          <w:rFonts w:ascii="Verdana" w:hAnsi="Verdana"/>
          <w:sz w:val="24"/>
          <w:szCs w:val="24"/>
        </w:rPr>
        <w:t xml:space="preserve">dań </w:t>
      </w:r>
      <w:r w:rsidR="00CA774B" w:rsidRPr="006B427F">
        <w:rPr>
          <w:rFonts w:ascii="Verdana" w:hAnsi="Verdana"/>
          <w:sz w:val="24"/>
          <w:szCs w:val="24"/>
        </w:rPr>
        <w:t>w</w:t>
      </w:r>
      <w:r w:rsidR="00C66EC6" w:rsidRPr="006B427F">
        <w:rPr>
          <w:rFonts w:ascii="Verdana" w:hAnsi="Verdana"/>
          <w:sz w:val="24"/>
          <w:szCs w:val="24"/>
        </w:rPr>
        <w:t xml:space="preserve">ydziałowych </w:t>
      </w:r>
      <w:r w:rsidR="00CA774B" w:rsidRPr="006B427F">
        <w:rPr>
          <w:rFonts w:ascii="Verdana" w:hAnsi="Verdana"/>
          <w:sz w:val="24"/>
          <w:szCs w:val="24"/>
        </w:rPr>
        <w:t>k</w:t>
      </w:r>
      <w:r w:rsidRPr="006B427F">
        <w:rPr>
          <w:rFonts w:ascii="Verdana" w:hAnsi="Verdana"/>
          <w:sz w:val="24"/>
          <w:szCs w:val="24"/>
        </w:rPr>
        <w:t xml:space="preserve">omisji </w:t>
      </w:r>
      <w:r w:rsidR="00CA774B" w:rsidRPr="006B427F">
        <w:rPr>
          <w:rFonts w:ascii="Verdana" w:hAnsi="Verdana"/>
          <w:sz w:val="24"/>
          <w:szCs w:val="24"/>
        </w:rPr>
        <w:t>r</w:t>
      </w:r>
      <w:r w:rsidRPr="006B427F">
        <w:rPr>
          <w:rFonts w:ascii="Verdana" w:hAnsi="Verdana"/>
          <w:sz w:val="24"/>
          <w:szCs w:val="24"/>
        </w:rPr>
        <w:t>ekrutacyjnych należy w szczególności:</w:t>
      </w:r>
    </w:p>
    <w:p w14:paraId="3559A4D6" w14:textId="0F6B030D" w:rsidR="000A7D8C" w:rsidRPr="006B427F" w:rsidRDefault="000A7D8C" w:rsidP="00CF3A39">
      <w:pPr>
        <w:pStyle w:val="Akapitzlist"/>
        <w:numPr>
          <w:ilvl w:val="0"/>
          <w:numId w:val="25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lastRenderedPageBreak/>
        <w:t>podejmowanie decyzji o dopuszczeniu kandydatów do postępowania</w:t>
      </w:r>
      <w:r w:rsidR="006B427F" w:rsidRPr="006B427F">
        <w:rPr>
          <w:rFonts w:ascii="Verdana" w:hAnsi="Verdana"/>
          <w:sz w:val="24"/>
          <w:szCs w:val="24"/>
        </w:rPr>
        <w:t xml:space="preserve"> </w:t>
      </w:r>
      <w:r w:rsidRPr="006B427F">
        <w:rPr>
          <w:rFonts w:ascii="Verdana" w:hAnsi="Verdana"/>
          <w:sz w:val="24"/>
          <w:szCs w:val="24"/>
        </w:rPr>
        <w:t>kwalifikacyjnego,</w:t>
      </w:r>
    </w:p>
    <w:p w14:paraId="4B158713" w14:textId="628FDAA4" w:rsidR="000A7D8C" w:rsidRPr="006B427F" w:rsidRDefault="000A7D8C" w:rsidP="00CF3A39">
      <w:pPr>
        <w:pStyle w:val="Akapitzlist"/>
        <w:numPr>
          <w:ilvl w:val="0"/>
          <w:numId w:val="25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przeprowadzenie postępowania kwalifikacyjnego,</w:t>
      </w:r>
    </w:p>
    <w:p w14:paraId="13EBBBDF" w14:textId="49282700" w:rsidR="000A7D8C" w:rsidRPr="006B427F" w:rsidRDefault="000A7D8C" w:rsidP="00CF3A39">
      <w:pPr>
        <w:pStyle w:val="Akapitzlist"/>
        <w:numPr>
          <w:ilvl w:val="0"/>
          <w:numId w:val="25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przyjmowanie na studia w ramach przewidywanej liczby miejsc,</w:t>
      </w:r>
    </w:p>
    <w:p w14:paraId="559316ED" w14:textId="48032147" w:rsidR="000A7D8C" w:rsidRPr="006B427F" w:rsidRDefault="000A7D8C" w:rsidP="00CF3A39">
      <w:pPr>
        <w:pStyle w:val="Akapitzlist"/>
        <w:numPr>
          <w:ilvl w:val="0"/>
          <w:numId w:val="25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zawiadomienie (w formie listu poleconego) kandydatów</w:t>
      </w:r>
      <w:r w:rsidR="004C53AB" w:rsidRPr="006B427F">
        <w:rPr>
          <w:rFonts w:ascii="Verdana" w:hAnsi="Verdana"/>
          <w:sz w:val="24"/>
          <w:szCs w:val="24"/>
        </w:rPr>
        <w:t>, którzy</w:t>
      </w:r>
      <w:r w:rsidRPr="006B427F">
        <w:rPr>
          <w:rFonts w:ascii="Verdana" w:hAnsi="Verdana"/>
          <w:sz w:val="24"/>
          <w:szCs w:val="24"/>
        </w:rPr>
        <w:t xml:space="preserve"> </w:t>
      </w:r>
      <w:r w:rsidR="004C53AB" w:rsidRPr="006B427F">
        <w:rPr>
          <w:rFonts w:ascii="Verdana" w:hAnsi="Verdana"/>
          <w:sz w:val="24"/>
          <w:szCs w:val="24"/>
        </w:rPr>
        <w:t>nie zostali przyjęci na studia,</w:t>
      </w:r>
    </w:p>
    <w:p w14:paraId="7E2CA096" w14:textId="41F3E059" w:rsidR="000A7D8C" w:rsidRPr="00BB2C85" w:rsidRDefault="000A7D8C" w:rsidP="004573C8">
      <w:pPr>
        <w:pStyle w:val="Akapitzlist"/>
        <w:numPr>
          <w:ilvl w:val="0"/>
          <w:numId w:val="25"/>
        </w:numPr>
        <w:ind w:hanging="357"/>
        <w:contextualSpacing w:val="0"/>
        <w:rPr>
          <w:rFonts w:ascii="Verdana" w:hAnsi="Verdana"/>
          <w:sz w:val="24"/>
          <w:szCs w:val="24"/>
        </w:rPr>
      </w:pPr>
      <w:r w:rsidRPr="00BB2C85">
        <w:rPr>
          <w:rFonts w:ascii="Verdana" w:hAnsi="Verdana"/>
          <w:sz w:val="24"/>
          <w:szCs w:val="24"/>
        </w:rPr>
        <w:t>podejmowanie decyzji w sprawie przyjęcia na studia niestacjonarne osób, które przeszły pomyślnie postępowanie kwalifikacyjne i nie zostały przyjęte na studia stacjonarne z powodu braku miejsc.</w:t>
      </w:r>
    </w:p>
    <w:p w14:paraId="1EB22C04" w14:textId="617B496E" w:rsidR="000A7D8C" w:rsidRPr="006B427F" w:rsidRDefault="000A7D8C" w:rsidP="00CF3A39">
      <w:pPr>
        <w:pStyle w:val="Akapitzlist"/>
        <w:numPr>
          <w:ilvl w:val="0"/>
          <w:numId w:val="24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Komisje </w:t>
      </w:r>
      <w:r w:rsidR="00051133" w:rsidRPr="006B427F">
        <w:rPr>
          <w:rFonts w:ascii="Verdana" w:hAnsi="Verdana"/>
          <w:sz w:val="24"/>
          <w:szCs w:val="24"/>
        </w:rPr>
        <w:t>r</w:t>
      </w:r>
      <w:r w:rsidRPr="006B427F">
        <w:rPr>
          <w:rFonts w:ascii="Verdana" w:hAnsi="Verdana"/>
          <w:sz w:val="24"/>
          <w:szCs w:val="24"/>
        </w:rPr>
        <w:t xml:space="preserve">ekrutacyjne nie mogą zmieniać zasad postępowania rekrutacyjnego ustalonych przez Senat </w:t>
      </w:r>
      <w:r w:rsidR="00932FAB" w:rsidRPr="006B427F">
        <w:rPr>
          <w:rFonts w:ascii="Verdana" w:hAnsi="Verdana"/>
          <w:sz w:val="24"/>
          <w:szCs w:val="24"/>
        </w:rPr>
        <w:t>Uczelni</w:t>
      </w:r>
      <w:r w:rsidRPr="006B427F">
        <w:rPr>
          <w:rFonts w:ascii="Verdana" w:hAnsi="Verdana"/>
          <w:sz w:val="24"/>
          <w:szCs w:val="24"/>
        </w:rPr>
        <w:t>.</w:t>
      </w:r>
    </w:p>
    <w:p w14:paraId="344F5CC9" w14:textId="40C18EBA" w:rsidR="00441697" w:rsidRPr="006B427F" w:rsidRDefault="00441697" w:rsidP="00CF3A39">
      <w:pPr>
        <w:pStyle w:val="Akapitzlist"/>
        <w:numPr>
          <w:ilvl w:val="0"/>
          <w:numId w:val="24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W sprawach nieuregulowanych decyzję podejmuje </w:t>
      </w:r>
      <w:r w:rsidR="00F27030" w:rsidRPr="006B427F">
        <w:rPr>
          <w:rFonts w:ascii="Verdana" w:hAnsi="Verdana"/>
          <w:sz w:val="24"/>
          <w:szCs w:val="24"/>
        </w:rPr>
        <w:t>w</w:t>
      </w:r>
      <w:r w:rsidRPr="006B427F">
        <w:rPr>
          <w:rFonts w:ascii="Verdana" w:hAnsi="Verdana"/>
          <w:sz w:val="24"/>
          <w:szCs w:val="24"/>
        </w:rPr>
        <w:t xml:space="preserve">ydziałowa </w:t>
      </w:r>
      <w:r w:rsidR="00F27030" w:rsidRPr="006B427F">
        <w:rPr>
          <w:rFonts w:ascii="Verdana" w:hAnsi="Verdana"/>
          <w:sz w:val="24"/>
          <w:szCs w:val="24"/>
        </w:rPr>
        <w:t>k</w:t>
      </w:r>
      <w:r w:rsidRPr="006B427F">
        <w:rPr>
          <w:rFonts w:ascii="Verdana" w:hAnsi="Verdana"/>
          <w:sz w:val="24"/>
          <w:szCs w:val="24"/>
        </w:rPr>
        <w:t xml:space="preserve">omisja </w:t>
      </w:r>
      <w:r w:rsidR="00F27030" w:rsidRPr="006B427F">
        <w:rPr>
          <w:rFonts w:ascii="Verdana" w:hAnsi="Verdana"/>
          <w:sz w:val="24"/>
          <w:szCs w:val="24"/>
        </w:rPr>
        <w:t>r</w:t>
      </w:r>
      <w:r w:rsidRPr="006B427F">
        <w:rPr>
          <w:rFonts w:ascii="Verdana" w:hAnsi="Verdana"/>
          <w:sz w:val="24"/>
          <w:szCs w:val="24"/>
        </w:rPr>
        <w:t>ekrutacyjna.</w:t>
      </w:r>
    </w:p>
    <w:p w14:paraId="63A761DC" w14:textId="599D99CE" w:rsidR="000A7D8C" w:rsidRPr="00D33991" w:rsidRDefault="000A7D8C" w:rsidP="00CF3A39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14:paraId="276222C5" w14:textId="226E4582" w:rsidR="000A7D8C" w:rsidRPr="00AB31CC" w:rsidRDefault="000A7D8C" w:rsidP="00CF3A39">
      <w:pPr>
        <w:pStyle w:val="Akapitzlist"/>
        <w:numPr>
          <w:ilvl w:val="1"/>
          <w:numId w:val="23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AB31CC">
        <w:rPr>
          <w:rFonts w:ascii="Verdana" w:hAnsi="Verdana"/>
          <w:sz w:val="24"/>
          <w:szCs w:val="24"/>
        </w:rPr>
        <w:t>Określon</w:t>
      </w:r>
      <w:r w:rsidR="00320834" w:rsidRPr="00AB31CC">
        <w:rPr>
          <w:rFonts w:ascii="Verdana" w:hAnsi="Verdana"/>
          <w:sz w:val="24"/>
          <w:szCs w:val="24"/>
        </w:rPr>
        <w:t>e</w:t>
      </w:r>
      <w:r w:rsidRPr="00AB31CC">
        <w:rPr>
          <w:rFonts w:ascii="Verdana" w:hAnsi="Verdana"/>
          <w:sz w:val="24"/>
          <w:szCs w:val="24"/>
        </w:rPr>
        <w:t xml:space="preserve"> w § 3 ust. 1</w:t>
      </w:r>
      <w:r w:rsidR="00320834" w:rsidRPr="00AB31CC">
        <w:rPr>
          <w:rFonts w:ascii="Verdana" w:hAnsi="Verdana"/>
          <w:sz w:val="24"/>
          <w:szCs w:val="24"/>
        </w:rPr>
        <w:t xml:space="preserve"> i § 8 ust. 2 </w:t>
      </w:r>
      <w:r w:rsidRPr="00AB31CC">
        <w:rPr>
          <w:rFonts w:ascii="Verdana" w:hAnsi="Verdana"/>
          <w:sz w:val="24"/>
          <w:szCs w:val="24"/>
        </w:rPr>
        <w:t>postępowani</w:t>
      </w:r>
      <w:r w:rsidR="00320834" w:rsidRPr="00AB31CC">
        <w:rPr>
          <w:rFonts w:ascii="Verdana" w:hAnsi="Verdana"/>
          <w:sz w:val="24"/>
          <w:szCs w:val="24"/>
        </w:rPr>
        <w:t>e</w:t>
      </w:r>
      <w:r w:rsidRPr="00AB31CC">
        <w:rPr>
          <w:rFonts w:ascii="Verdana" w:hAnsi="Verdana"/>
          <w:sz w:val="24"/>
          <w:szCs w:val="24"/>
        </w:rPr>
        <w:t xml:space="preserve"> kwalifikacyjne </w:t>
      </w:r>
      <w:r w:rsidR="00CE1B9C" w:rsidRPr="00AB31CC">
        <w:rPr>
          <w:rFonts w:ascii="Verdana" w:hAnsi="Verdana"/>
          <w:sz w:val="24"/>
          <w:szCs w:val="24"/>
        </w:rPr>
        <w:t>przeprowadza w</w:t>
      </w:r>
      <w:r w:rsidR="00D10D48" w:rsidRPr="00AB31CC">
        <w:rPr>
          <w:rFonts w:ascii="Verdana" w:hAnsi="Verdana"/>
          <w:sz w:val="24"/>
          <w:szCs w:val="24"/>
        </w:rPr>
        <w:t>ydziałow</w:t>
      </w:r>
      <w:r w:rsidR="00CE1B9C" w:rsidRPr="00AB31CC">
        <w:rPr>
          <w:rFonts w:ascii="Verdana" w:hAnsi="Verdana"/>
          <w:sz w:val="24"/>
          <w:szCs w:val="24"/>
        </w:rPr>
        <w:t>a</w:t>
      </w:r>
      <w:r w:rsidRPr="00AB31CC">
        <w:rPr>
          <w:rFonts w:ascii="Verdana" w:hAnsi="Verdana"/>
          <w:sz w:val="24"/>
          <w:szCs w:val="24"/>
        </w:rPr>
        <w:t xml:space="preserve"> </w:t>
      </w:r>
      <w:r w:rsidR="00CE58B4" w:rsidRPr="00AB31CC">
        <w:rPr>
          <w:rFonts w:ascii="Verdana" w:hAnsi="Verdana"/>
          <w:sz w:val="24"/>
          <w:szCs w:val="24"/>
        </w:rPr>
        <w:t>k</w:t>
      </w:r>
      <w:r w:rsidRPr="00AB31CC">
        <w:rPr>
          <w:rFonts w:ascii="Verdana" w:hAnsi="Verdana"/>
          <w:sz w:val="24"/>
          <w:szCs w:val="24"/>
        </w:rPr>
        <w:t>omisj</w:t>
      </w:r>
      <w:r w:rsidR="00CE1B9C" w:rsidRPr="00AB31CC">
        <w:rPr>
          <w:rFonts w:ascii="Verdana" w:hAnsi="Verdana"/>
          <w:sz w:val="24"/>
          <w:szCs w:val="24"/>
        </w:rPr>
        <w:t>a</w:t>
      </w:r>
      <w:r w:rsidRPr="00AB31CC">
        <w:rPr>
          <w:rFonts w:ascii="Verdana" w:hAnsi="Verdana"/>
          <w:sz w:val="24"/>
          <w:szCs w:val="24"/>
        </w:rPr>
        <w:t xml:space="preserve"> </w:t>
      </w:r>
      <w:r w:rsidR="00CE58B4" w:rsidRPr="00AB31CC">
        <w:rPr>
          <w:rFonts w:ascii="Verdana" w:hAnsi="Verdana"/>
          <w:sz w:val="24"/>
          <w:szCs w:val="24"/>
        </w:rPr>
        <w:t>r</w:t>
      </w:r>
      <w:r w:rsidRPr="00AB31CC">
        <w:rPr>
          <w:rFonts w:ascii="Verdana" w:hAnsi="Verdana"/>
          <w:sz w:val="24"/>
          <w:szCs w:val="24"/>
        </w:rPr>
        <w:t>ekrutacyjn</w:t>
      </w:r>
      <w:r w:rsidR="00CE1B9C" w:rsidRPr="00AB31CC">
        <w:rPr>
          <w:rFonts w:ascii="Verdana" w:hAnsi="Verdana"/>
          <w:sz w:val="24"/>
          <w:szCs w:val="24"/>
        </w:rPr>
        <w:t>a.</w:t>
      </w:r>
    </w:p>
    <w:p w14:paraId="7ADC9DFA" w14:textId="7B2DB449" w:rsidR="000A7D8C" w:rsidRPr="006B427F" w:rsidRDefault="000A7D8C" w:rsidP="00CF3A39">
      <w:pPr>
        <w:pStyle w:val="Akapitzlist"/>
        <w:numPr>
          <w:ilvl w:val="0"/>
          <w:numId w:val="23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Zasady powoływania i pracy oraz wynagradzania członków </w:t>
      </w:r>
      <w:r w:rsidR="00B90472" w:rsidRPr="006B427F">
        <w:rPr>
          <w:rFonts w:ascii="Verdana" w:hAnsi="Verdana"/>
          <w:sz w:val="24"/>
          <w:szCs w:val="24"/>
        </w:rPr>
        <w:t>w</w:t>
      </w:r>
      <w:r w:rsidR="00D10D48" w:rsidRPr="006B427F">
        <w:rPr>
          <w:rFonts w:ascii="Verdana" w:hAnsi="Verdana"/>
          <w:sz w:val="24"/>
          <w:szCs w:val="24"/>
        </w:rPr>
        <w:t>ydziałowych</w:t>
      </w:r>
      <w:r w:rsidRPr="006B427F">
        <w:rPr>
          <w:rFonts w:ascii="Verdana" w:hAnsi="Verdana"/>
          <w:sz w:val="24"/>
          <w:szCs w:val="24"/>
        </w:rPr>
        <w:t xml:space="preserve"> </w:t>
      </w:r>
      <w:r w:rsidR="00B90472" w:rsidRPr="006B427F">
        <w:rPr>
          <w:rFonts w:ascii="Verdana" w:hAnsi="Verdana"/>
          <w:sz w:val="24"/>
          <w:szCs w:val="24"/>
        </w:rPr>
        <w:t>k</w:t>
      </w:r>
      <w:r w:rsidRPr="006B427F">
        <w:rPr>
          <w:rFonts w:ascii="Verdana" w:hAnsi="Verdana"/>
          <w:sz w:val="24"/>
          <w:szCs w:val="24"/>
        </w:rPr>
        <w:t>omisji</w:t>
      </w:r>
      <w:r w:rsidR="000360AF" w:rsidRPr="006B427F">
        <w:rPr>
          <w:rFonts w:ascii="Verdana" w:hAnsi="Verdana"/>
          <w:sz w:val="24"/>
          <w:szCs w:val="24"/>
        </w:rPr>
        <w:t xml:space="preserve"> </w:t>
      </w:r>
      <w:r w:rsidR="00B90472" w:rsidRPr="006B427F">
        <w:rPr>
          <w:rFonts w:ascii="Verdana" w:hAnsi="Verdana"/>
          <w:sz w:val="24"/>
          <w:szCs w:val="24"/>
        </w:rPr>
        <w:t>r</w:t>
      </w:r>
      <w:r w:rsidR="000360AF" w:rsidRPr="006B427F">
        <w:rPr>
          <w:rFonts w:ascii="Verdana" w:hAnsi="Verdana"/>
          <w:sz w:val="24"/>
          <w:szCs w:val="24"/>
        </w:rPr>
        <w:t>ekrutacyjnych określa Rektor.</w:t>
      </w:r>
    </w:p>
    <w:p w14:paraId="7CA58BC8" w14:textId="5D428851" w:rsidR="000A7D8C" w:rsidRPr="00D33991" w:rsidRDefault="000A7D8C" w:rsidP="00CF3A39">
      <w:pPr>
        <w:pStyle w:val="Akapitzlist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</w:p>
    <w:p w14:paraId="75F0838B" w14:textId="6796D38F" w:rsidR="000A7D8C" w:rsidRPr="006B427F" w:rsidRDefault="000A7D8C" w:rsidP="00CF3A39">
      <w:pPr>
        <w:pStyle w:val="Akapitzlist"/>
        <w:numPr>
          <w:ilvl w:val="1"/>
          <w:numId w:val="22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Wyniki postępowania kwalifikacyjnego są jawne.</w:t>
      </w:r>
    </w:p>
    <w:p w14:paraId="26F3707F" w14:textId="4FE1008C" w:rsidR="008F72D7" w:rsidRPr="006B427F" w:rsidRDefault="000A7D8C" w:rsidP="00CF3A39">
      <w:pPr>
        <w:pStyle w:val="Akapitzlist"/>
        <w:numPr>
          <w:ilvl w:val="0"/>
          <w:numId w:val="22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Kandydaci mają prawo w obecności przewodniczącego lub członka </w:t>
      </w:r>
      <w:r w:rsidR="004E6AEE" w:rsidRPr="006B427F">
        <w:rPr>
          <w:rFonts w:ascii="Verdana" w:hAnsi="Verdana"/>
          <w:sz w:val="24"/>
          <w:szCs w:val="24"/>
        </w:rPr>
        <w:t>w</w:t>
      </w:r>
      <w:r w:rsidR="0059496B" w:rsidRPr="006B427F">
        <w:rPr>
          <w:rFonts w:ascii="Verdana" w:hAnsi="Verdana"/>
          <w:sz w:val="24"/>
          <w:szCs w:val="24"/>
        </w:rPr>
        <w:t>ydziałowej</w:t>
      </w:r>
      <w:r w:rsidRPr="006B427F">
        <w:rPr>
          <w:rFonts w:ascii="Verdana" w:hAnsi="Verdana"/>
          <w:sz w:val="24"/>
          <w:szCs w:val="24"/>
        </w:rPr>
        <w:t xml:space="preserve"> </w:t>
      </w:r>
      <w:r w:rsidR="004E6AEE" w:rsidRPr="006B427F">
        <w:rPr>
          <w:rFonts w:ascii="Verdana" w:hAnsi="Verdana"/>
          <w:sz w:val="24"/>
          <w:szCs w:val="24"/>
        </w:rPr>
        <w:t>k</w:t>
      </w:r>
      <w:r w:rsidRPr="006B427F">
        <w:rPr>
          <w:rFonts w:ascii="Verdana" w:hAnsi="Verdana"/>
          <w:sz w:val="24"/>
          <w:szCs w:val="24"/>
        </w:rPr>
        <w:t xml:space="preserve">omisji </w:t>
      </w:r>
      <w:r w:rsidR="004E6AEE" w:rsidRPr="006B427F">
        <w:rPr>
          <w:rFonts w:ascii="Verdana" w:hAnsi="Verdana"/>
          <w:sz w:val="24"/>
          <w:szCs w:val="24"/>
        </w:rPr>
        <w:t>r</w:t>
      </w:r>
      <w:r w:rsidRPr="006B427F">
        <w:rPr>
          <w:rFonts w:ascii="Verdana" w:hAnsi="Verdana"/>
          <w:sz w:val="24"/>
          <w:szCs w:val="24"/>
        </w:rPr>
        <w:t xml:space="preserve">ekrutacyjnej wglądu do wyników postępowania kwalifikacyjnego w terminie trzech dni od daty </w:t>
      </w:r>
      <w:r w:rsidR="00100D4E" w:rsidRPr="006B427F">
        <w:rPr>
          <w:rFonts w:ascii="Verdana" w:hAnsi="Verdana"/>
          <w:sz w:val="24"/>
          <w:szCs w:val="24"/>
        </w:rPr>
        <w:t xml:space="preserve">upublicznienia informacji o wpisie na listę studentów </w:t>
      </w:r>
      <w:r w:rsidRPr="006B427F">
        <w:rPr>
          <w:rFonts w:ascii="Verdana" w:hAnsi="Verdana"/>
          <w:sz w:val="24"/>
          <w:szCs w:val="24"/>
        </w:rPr>
        <w:t>w godzinach wyznaczonych przez przewodniczącego komisji. Termin ten w sposób niebudzący wątpliwości należy podać do wiadomości kandydatów.</w:t>
      </w:r>
    </w:p>
    <w:p w14:paraId="642F7B7F" w14:textId="69B5D69D" w:rsidR="000A7D8C" w:rsidRPr="00D33991" w:rsidRDefault="000A7D8C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0CA19C4B" w14:textId="77777777" w:rsidR="000A7D8C" w:rsidRPr="006B427F" w:rsidRDefault="000A7D8C" w:rsidP="006B427F">
      <w:pPr>
        <w:ind w:left="0" w:firstLine="0"/>
        <w:rPr>
          <w:rFonts w:ascii="Verdana" w:hAnsi="Verdana" w:cs="Times New Roman"/>
          <w:sz w:val="24"/>
          <w:szCs w:val="24"/>
        </w:rPr>
      </w:pPr>
      <w:r w:rsidRPr="006B427F">
        <w:rPr>
          <w:rFonts w:ascii="Verdana" w:hAnsi="Verdana" w:cs="Times New Roman"/>
          <w:sz w:val="24"/>
          <w:szCs w:val="24"/>
        </w:rPr>
        <w:t>Kandydat może otrzymać zaświadczenie o liczbie punktów uzyskanych w toku postępowania kwalifikacyjnego.</w:t>
      </w:r>
    </w:p>
    <w:p w14:paraId="76A9AF19" w14:textId="149134C3" w:rsidR="000A7D8C" w:rsidRPr="00D33991" w:rsidRDefault="000A7D8C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6AF4984" w14:textId="0A53C5C2" w:rsidR="000A7D8C" w:rsidRPr="006B427F" w:rsidRDefault="006B734A" w:rsidP="00CF3A39">
      <w:pPr>
        <w:pStyle w:val="Akapitzlist"/>
        <w:numPr>
          <w:ilvl w:val="0"/>
          <w:numId w:val="21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>K</w:t>
      </w:r>
      <w:r w:rsidR="000A7D8C" w:rsidRPr="006B427F">
        <w:rPr>
          <w:rFonts w:ascii="Verdana" w:hAnsi="Verdana"/>
          <w:sz w:val="24"/>
          <w:szCs w:val="24"/>
        </w:rPr>
        <w:t xml:space="preserve">andydat, który przeszedł pomyślnie postępowanie kwalifikacyjne, lecz nie został przyjęty na </w:t>
      </w:r>
      <w:r w:rsidR="004D3A29" w:rsidRPr="006B427F">
        <w:rPr>
          <w:rFonts w:ascii="Verdana" w:hAnsi="Verdana"/>
          <w:sz w:val="24"/>
          <w:szCs w:val="24"/>
        </w:rPr>
        <w:t>dany kierunek</w:t>
      </w:r>
      <w:r w:rsidR="000A7D8C" w:rsidRPr="006B427F">
        <w:rPr>
          <w:rFonts w:ascii="Verdana" w:hAnsi="Verdana"/>
          <w:sz w:val="24"/>
          <w:szCs w:val="24"/>
        </w:rPr>
        <w:t xml:space="preserve"> studiów stacjonarnych może </w:t>
      </w:r>
      <w:r w:rsidRPr="006B427F">
        <w:rPr>
          <w:rFonts w:ascii="Verdana" w:hAnsi="Verdana"/>
          <w:sz w:val="24"/>
          <w:szCs w:val="24"/>
        </w:rPr>
        <w:t>złożyć wniosek</w:t>
      </w:r>
      <w:r w:rsidR="000A7D8C" w:rsidRPr="006B427F">
        <w:rPr>
          <w:rFonts w:ascii="Verdana" w:hAnsi="Verdana"/>
          <w:sz w:val="24"/>
          <w:szCs w:val="24"/>
        </w:rPr>
        <w:t xml:space="preserve"> o przyjęcie na </w:t>
      </w:r>
      <w:r w:rsidR="004D3A29" w:rsidRPr="006B427F">
        <w:rPr>
          <w:rFonts w:ascii="Verdana" w:hAnsi="Verdana"/>
          <w:sz w:val="24"/>
          <w:szCs w:val="24"/>
        </w:rPr>
        <w:t>ten sam kierunek</w:t>
      </w:r>
      <w:r w:rsidR="000A7D8C" w:rsidRPr="006B427F">
        <w:rPr>
          <w:rFonts w:ascii="Verdana" w:hAnsi="Verdana"/>
          <w:sz w:val="24"/>
          <w:szCs w:val="24"/>
        </w:rPr>
        <w:t xml:space="preserve"> studiów </w:t>
      </w:r>
      <w:r w:rsidRPr="006B427F">
        <w:rPr>
          <w:rFonts w:ascii="Verdana" w:hAnsi="Verdana"/>
          <w:sz w:val="24"/>
          <w:szCs w:val="24"/>
        </w:rPr>
        <w:t xml:space="preserve">w </w:t>
      </w:r>
      <w:r w:rsidR="007B1552" w:rsidRPr="006B427F">
        <w:rPr>
          <w:rFonts w:ascii="Verdana" w:hAnsi="Verdana"/>
          <w:sz w:val="24"/>
          <w:szCs w:val="24"/>
        </w:rPr>
        <w:t>formie</w:t>
      </w:r>
      <w:r w:rsidRPr="006B427F">
        <w:rPr>
          <w:rFonts w:ascii="Verdana" w:hAnsi="Verdana"/>
          <w:sz w:val="24"/>
          <w:szCs w:val="24"/>
        </w:rPr>
        <w:t xml:space="preserve"> </w:t>
      </w:r>
      <w:r w:rsidR="000A7D8C" w:rsidRPr="006B427F">
        <w:rPr>
          <w:rFonts w:ascii="Verdana" w:hAnsi="Verdana"/>
          <w:sz w:val="24"/>
          <w:szCs w:val="24"/>
        </w:rPr>
        <w:t>niestacjonarn</w:t>
      </w:r>
      <w:r w:rsidR="007B1552" w:rsidRPr="006B427F">
        <w:rPr>
          <w:rFonts w:ascii="Verdana" w:hAnsi="Verdana"/>
          <w:sz w:val="24"/>
          <w:szCs w:val="24"/>
        </w:rPr>
        <w:t>ej</w:t>
      </w:r>
      <w:r w:rsidR="000A7D8C" w:rsidRPr="006B427F">
        <w:rPr>
          <w:rFonts w:ascii="Verdana" w:hAnsi="Verdana"/>
          <w:sz w:val="24"/>
          <w:szCs w:val="24"/>
        </w:rPr>
        <w:t xml:space="preserve"> bez dodatkowego postępowania kwalifikacyjnego.</w:t>
      </w:r>
    </w:p>
    <w:p w14:paraId="6DA43B78" w14:textId="4F738163" w:rsidR="000A7D8C" w:rsidRPr="006B427F" w:rsidRDefault="000A7D8C" w:rsidP="00CF3A39">
      <w:pPr>
        <w:pStyle w:val="Akapitzlist"/>
        <w:numPr>
          <w:ilvl w:val="0"/>
          <w:numId w:val="21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t xml:space="preserve">Decyzję w tej sprawie podejmuje </w:t>
      </w:r>
      <w:r w:rsidR="004E6AEE" w:rsidRPr="006B427F">
        <w:rPr>
          <w:rFonts w:ascii="Verdana" w:hAnsi="Verdana"/>
          <w:sz w:val="24"/>
          <w:szCs w:val="24"/>
        </w:rPr>
        <w:t>w</w:t>
      </w:r>
      <w:r w:rsidR="00EE21F4" w:rsidRPr="006B427F">
        <w:rPr>
          <w:rFonts w:ascii="Verdana" w:hAnsi="Verdana"/>
          <w:sz w:val="24"/>
          <w:szCs w:val="24"/>
        </w:rPr>
        <w:t>ydziałowa</w:t>
      </w:r>
      <w:r w:rsidRPr="006B427F">
        <w:rPr>
          <w:rFonts w:ascii="Verdana" w:hAnsi="Verdana"/>
          <w:sz w:val="24"/>
          <w:szCs w:val="24"/>
        </w:rPr>
        <w:t xml:space="preserve"> </w:t>
      </w:r>
      <w:r w:rsidR="004E6AEE" w:rsidRPr="006B427F">
        <w:rPr>
          <w:rFonts w:ascii="Verdana" w:hAnsi="Verdana"/>
          <w:sz w:val="24"/>
          <w:szCs w:val="24"/>
        </w:rPr>
        <w:t>k</w:t>
      </w:r>
      <w:r w:rsidRPr="006B427F">
        <w:rPr>
          <w:rFonts w:ascii="Verdana" w:hAnsi="Verdana"/>
          <w:sz w:val="24"/>
          <w:szCs w:val="24"/>
        </w:rPr>
        <w:t xml:space="preserve">omisja </w:t>
      </w:r>
      <w:r w:rsidR="004E6AEE" w:rsidRPr="006B427F">
        <w:rPr>
          <w:rFonts w:ascii="Verdana" w:hAnsi="Verdana"/>
          <w:sz w:val="24"/>
          <w:szCs w:val="24"/>
        </w:rPr>
        <w:t>r</w:t>
      </w:r>
      <w:r w:rsidRPr="006B427F">
        <w:rPr>
          <w:rFonts w:ascii="Verdana" w:hAnsi="Verdana"/>
          <w:sz w:val="24"/>
          <w:szCs w:val="24"/>
        </w:rPr>
        <w:t>ekrutacyjna.</w:t>
      </w:r>
    </w:p>
    <w:p w14:paraId="508A67B9" w14:textId="0C3BE4B6" w:rsidR="000A7D8C" w:rsidRPr="006B427F" w:rsidRDefault="00EE21F4" w:rsidP="00CF3A39">
      <w:pPr>
        <w:pStyle w:val="Akapitzlist"/>
        <w:numPr>
          <w:ilvl w:val="0"/>
          <w:numId w:val="21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6B427F">
        <w:rPr>
          <w:rFonts w:ascii="Verdana" w:hAnsi="Verdana"/>
          <w:sz w:val="24"/>
          <w:szCs w:val="24"/>
        </w:rPr>
        <w:lastRenderedPageBreak/>
        <w:t>Wydziałowa</w:t>
      </w:r>
      <w:r w:rsidR="000A7D8C" w:rsidRPr="006B427F">
        <w:rPr>
          <w:rFonts w:ascii="Verdana" w:hAnsi="Verdana"/>
          <w:sz w:val="24"/>
          <w:szCs w:val="24"/>
        </w:rPr>
        <w:t xml:space="preserve"> </w:t>
      </w:r>
      <w:r w:rsidR="004E6AEE" w:rsidRPr="006B427F">
        <w:rPr>
          <w:rFonts w:ascii="Verdana" w:hAnsi="Verdana"/>
          <w:sz w:val="24"/>
          <w:szCs w:val="24"/>
        </w:rPr>
        <w:t>k</w:t>
      </w:r>
      <w:r w:rsidR="000A7D8C" w:rsidRPr="006B427F">
        <w:rPr>
          <w:rFonts w:ascii="Verdana" w:hAnsi="Verdana"/>
          <w:sz w:val="24"/>
          <w:szCs w:val="24"/>
        </w:rPr>
        <w:t xml:space="preserve">omisja </w:t>
      </w:r>
      <w:r w:rsidR="004E6AEE" w:rsidRPr="006B427F">
        <w:rPr>
          <w:rFonts w:ascii="Verdana" w:hAnsi="Verdana"/>
          <w:sz w:val="24"/>
          <w:szCs w:val="24"/>
        </w:rPr>
        <w:t>r</w:t>
      </w:r>
      <w:r w:rsidR="000A7D8C" w:rsidRPr="006B427F">
        <w:rPr>
          <w:rFonts w:ascii="Verdana" w:hAnsi="Verdana"/>
          <w:sz w:val="24"/>
          <w:szCs w:val="24"/>
        </w:rPr>
        <w:t xml:space="preserve">ekrutacyjna może wyznaczyć minimalną liczbę punktów wymaganych od kandydatów ubiegających się o przyjęcie w tym trybie na studia </w:t>
      </w:r>
      <w:r w:rsidR="003E1B82" w:rsidRPr="006B427F">
        <w:rPr>
          <w:rFonts w:ascii="Verdana" w:hAnsi="Verdana"/>
          <w:sz w:val="24"/>
          <w:szCs w:val="24"/>
        </w:rPr>
        <w:t xml:space="preserve">stacjonarne i </w:t>
      </w:r>
      <w:r w:rsidR="000A7D8C" w:rsidRPr="006B427F">
        <w:rPr>
          <w:rFonts w:ascii="Verdana" w:hAnsi="Verdana"/>
          <w:sz w:val="24"/>
          <w:szCs w:val="24"/>
        </w:rPr>
        <w:t>niestacjonarne.</w:t>
      </w:r>
    </w:p>
    <w:p w14:paraId="68BA0B3B" w14:textId="06EA592A" w:rsidR="000A7D8C" w:rsidRPr="00D33991" w:rsidRDefault="000A7D8C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444DCD45" w14:textId="413B4F36" w:rsidR="000A7D8C" w:rsidRPr="002D1D6C" w:rsidRDefault="000A7D8C" w:rsidP="00CF3A39">
      <w:pPr>
        <w:pStyle w:val="Akapitzlist"/>
        <w:numPr>
          <w:ilvl w:val="1"/>
          <w:numId w:val="20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 xml:space="preserve">Po zakończeniu postępowania rekrutacyjnego </w:t>
      </w:r>
      <w:r w:rsidR="00804D4B" w:rsidRPr="002D1D6C">
        <w:rPr>
          <w:rFonts w:ascii="Verdana" w:hAnsi="Verdana"/>
          <w:sz w:val="24"/>
          <w:szCs w:val="24"/>
        </w:rPr>
        <w:t>w</w:t>
      </w:r>
      <w:r w:rsidR="00EE21F4" w:rsidRPr="002D1D6C">
        <w:rPr>
          <w:rFonts w:ascii="Verdana" w:hAnsi="Verdana"/>
          <w:sz w:val="24"/>
          <w:szCs w:val="24"/>
        </w:rPr>
        <w:t>ydziałowa</w:t>
      </w:r>
      <w:r w:rsidRPr="002D1D6C">
        <w:rPr>
          <w:rFonts w:ascii="Verdana" w:hAnsi="Verdana"/>
          <w:sz w:val="24"/>
          <w:szCs w:val="24"/>
        </w:rPr>
        <w:t xml:space="preserve"> </w:t>
      </w:r>
      <w:r w:rsidR="00804D4B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omisja </w:t>
      </w:r>
      <w:r w:rsidR="00804D4B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>ekrutacyjna ustala liczbę punktów uzyskanych przez poszczególnych kandydatów, a następnie sporządza listę kandydatów kwalifikujących się do przyjęcia na I rok studiów w kolejności wynikającej z uzyskanych punktów i podejmuje decyzj</w:t>
      </w:r>
      <w:r w:rsidR="00A71DF8" w:rsidRPr="002D1D6C">
        <w:rPr>
          <w:rFonts w:ascii="Verdana" w:hAnsi="Verdana"/>
          <w:sz w:val="24"/>
          <w:szCs w:val="24"/>
        </w:rPr>
        <w:t>ę</w:t>
      </w:r>
      <w:r w:rsidRPr="002D1D6C">
        <w:rPr>
          <w:rFonts w:ascii="Verdana" w:hAnsi="Verdana"/>
          <w:sz w:val="24"/>
          <w:szCs w:val="24"/>
        </w:rPr>
        <w:t xml:space="preserve"> </w:t>
      </w:r>
      <w:r w:rsidR="00A71DF8" w:rsidRPr="002D1D6C">
        <w:rPr>
          <w:rFonts w:ascii="Verdana" w:hAnsi="Verdana"/>
          <w:sz w:val="24"/>
          <w:szCs w:val="24"/>
        </w:rPr>
        <w:t xml:space="preserve">o </w:t>
      </w:r>
      <w:r w:rsidRPr="002D1D6C">
        <w:rPr>
          <w:rFonts w:ascii="Verdana" w:hAnsi="Verdana"/>
          <w:sz w:val="24"/>
          <w:szCs w:val="24"/>
        </w:rPr>
        <w:t xml:space="preserve">przyjęciu </w:t>
      </w:r>
      <w:r w:rsidR="00A71DF8" w:rsidRPr="002D1D6C">
        <w:rPr>
          <w:rFonts w:ascii="Verdana" w:hAnsi="Verdana"/>
          <w:sz w:val="24"/>
          <w:szCs w:val="24"/>
        </w:rPr>
        <w:t>(wpisie na listę studentów).</w:t>
      </w:r>
    </w:p>
    <w:p w14:paraId="77C8AD0D" w14:textId="41C323B4" w:rsidR="000A7D8C" w:rsidRPr="002D1D6C" w:rsidRDefault="000A7D8C" w:rsidP="00CF3A39">
      <w:pPr>
        <w:pStyle w:val="Akapitzlist"/>
        <w:numPr>
          <w:ilvl w:val="1"/>
          <w:numId w:val="20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 xml:space="preserve">W ramach liczby miejsc ustalonej dla </w:t>
      </w:r>
      <w:r w:rsidR="00C56074" w:rsidRPr="002D1D6C">
        <w:rPr>
          <w:rFonts w:ascii="Verdana" w:hAnsi="Verdana"/>
          <w:sz w:val="24"/>
          <w:szCs w:val="24"/>
        </w:rPr>
        <w:t>każdego kierunku</w:t>
      </w:r>
      <w:r w:rsidRPr="002D1D6C">
        <w:rPr>
          <w:rFonts w:ascii="Verdana" w:hAnsi="Verdana"/>
          <w:sz w:val="24"/>
          <w:szCs w:val="24"/>
        </w:rPr>
        <w:t xml:space="preserve"> </w:t>
      </w:r>
      <w:r w:rsidR="00804D4B" w:rsidRPr="002D1D6C">
        <w:rPr>
          <w:rFonts w:ascii="Verdana" w:hAnsi="Verdana"/>
          <w:sz w:val="24"/>
          <w:szCs w:val="24"/>
        </w:rPr>
        <w:t>w</w:t>
      </w:r>
      <w:r w:rsidR="00EE21F4" w:rsidRPr="002D1D6C">
        <w:rPr>
          <w:rFonts w:ascii="Verdana" w:hAnsi="Verdana"/>
          <w:sz w:val="24"/>
          <w:szCs w:val="24"/>
        </w:rPr>
        <w:t>ydziałowa</w:t>
      </w:r>
      <w:r w:rsidRPr="002D1D6C">
        <w:rPr>
          <w:rFonts w:ascii="Verdana" w:hAnsi="Verdana"/>
          <w:sz w:val="24"/>
          <w:szCs w:val="24"/>
        </w:rPr>
        <w:t xml:space="preserve"> </w:t>
      </w:r>
      <w:r w:rsidR="00804D4B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omisja </w:t>
      </w:r>
      <w:r w:rsidR="00804D4B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 xml:space="preserve">ekrutacyjna dokonuje w pierwszej kolejności przyjęć kandydatów zwolnionych z postępowania kwalifikacyjnego na zasadach określonych w </w:t>
      </w:r>
      <w:r w:rsidR="004D3C32">
        <w:rPr>
          <w:rFonts w:ascii="Verdana" w:hAnsi="Verdana"/>
          <w:sz w:val="24"/>
          <w:szCs w:val="24"/>
        </w:rPr>
        <w:br/>
      </w:r>
      <w:r w:rsidRPr="002D1D6C">
        <w:rPr>
          <w:rFonts w:ascii="Verdana" w:hAnsi="Verdana"/>
          <w:sz w:val="24"/>
          <w:szCs w:val="24"/>
        </w:rPr>
        <w:t>§ 5, a następnie dokonuje przyjęć kandydatów według liczby uzyskanych punktów.</w:t>
      </w:r>
    </w:p>
    <w:p w14:paraId="68A3B585" w14:textId="70AF38FD" w:rsidR="00152923" w:rsidRPr="002D1D6C" w:rsidRDefault="000A7D8C" w:rsidP="00CF3A39">
      <w:pPr>
        <w:pStyle w:val="Akapitzlist"/>
        <w:numPr>
          <w:ilvl w:val="1"/>
          <w:numId w:val="20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 xml:space="preserve">Uchwały </w:t>
      </w:r>
      <w:r w:rsidR="00966254" w:rsidRPr="002D1D6C">
        <w:rPr>
          <w:rFonts w:ascii="Verdana" w:hAnsi="Verdana"/>
          <w:sz w:val="24"/>
          <w:szCs w:val="24"/>
        </w:rPr>
        <w:t>w</w:t>
      </w:r>
      <w:r w:rsidR="00EE21F4" w:rsidRPr="002D1D6C">
        <w:rPr>
          <w:rFonts w:ascii="Verdana" w:hAnsi="Verdana"/>
          <w:sz w:val="24"/>
          <w:szCs w:val="24"/>
        </w:rPr>
        <w:t>ydziałowej</w:t>
      </w:r>
      <w:r w:rsidRPr="002D1D6C">
        <w:rPr>
          <w:rFonts w:ascii="Verdana" w:hAnsi="Verdana"/>
          <w:sz w:val="24"/>
          <w:szCs w:val="24"/>
        </w:rPr>
        <w:t xml:space="preserve"> </w:t>
      </w:r>
      <w:r w:rsidR="00966254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omisji </w:t>
      </w:r>
      <w:r w:rsidR="00966254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 xml:space="preserve">ekrutacyjnej zapadają zwykłą większością głosów. W przypadku równej liczby głosów ostateczną decyzję podejmuje przewodniczący </w:t>
      </w:r>
      <w:r w:rsidR="00966254" w:rsidRPr="002D1D6C">
        <w:rPr>
          <w:rFonts w:ascii="Verdana" w:hAnsi="Verdana"/>
          <w:sz w:val="24"/>
          <w:szCs w:val="24"/>
        </w:rPr>
        <w:t>w</w:t>
      </w:r>
      <w:r w:rsidR="00EE21F4" w:rsidRPr="002D1D6C">
        <w:rPr>
          <w:rFonts w:ascii="Verdana" w:hAnsi="Verdana"/>
          <w:sz w:val="24"/>
          <w:szCs w:val="24"/>
        </w:rPr>
        <w:t xml:space="preserve">ydziałowej </w:t>
      </w:r>
      <w:r w:rsidR="00966254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omisji </w:t>
      </w:r>
      <w:r w:rsidR="00966254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>ekrutacyjnej.</w:t>
      </w:r>
    </w:p>
    <w:p w14:paraId="6B779B70" w14:textId="1B5AB338" w:rsidR="00152923" w:rsidRPr="002D1D6C" w:rsidRDefault="0014404E" w:rsidP="00CF3A39">
      <w:pPr>
        <w:pStyle w:val="Akapitzlist"/>
        <w:numPr>
          <w:ilvl w:val="1"/>
          <w:numId w:val="20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 xml:space="preserve">Po zatwierdzeniu listy przyjętych przez </w:t>
      </w:r>
      <w:r w:rsidR="00EA1206" w:rsidRPr="002D1D6C">
        <w:rPr>
          <w:rFonts w:ascii="Verdana" w:hAnsi="Verdana"/>
          <w:sz w:val="24"/>
          <w:szCs w:val="24"/>
        </w:rPr>
        <w:t>w</w:t>
      </w:r>
      <w:r w:rsidRPr="002D1D6C">
        <w:rPr>
          <w:rFonts w:ascii="Verdana" w:hAnsi="Verdana"/>
          <w:sz w:val="24"/>
          <w:szCs w:val="24"/>
        </w:rPr>
        <w:t xml:space="preserve">ydziałową </w:t>
      </w:r>
      <w:r w:rsidR="00EA1206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omisję </w:t>
      </w:r>
      <w:r w:rsidR="00EA1206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 xml:space="preserve">ekrutacyjną zostaje ona </w:t>
      </w:r>
      <w:r w:rsidR="001E25B3" w:rsidRPr="002D1D6C">
        <w:rPr>
          <w:rFonts w:ascii="Verdana" w:hAnsi="Verdana"/>
          <w:sz w:val="24"/>
          <w:szCs w:val="24"/>
        </w:rPr>
        <w:t xml:space="preserve">niezwłocznie ogłoszona poprzez wywieszenie w siedzibie właściwej jednostki organizacyjnej. Komisja </w:t>
      </w:r>
      <w:r w:rsidR="00932FAB" w:rsidRPr="002D1D6C">
        <w:rPr>
          <w:rFonts w:ascii="Verdana" w:hAnsi="Verdana"/>
          <w:sz w:val="24"/>
          <w:szCs w:val="24"/>
        </w:rPr>
        <w:t>r</w:t>
      </w:r>
      <w:r w:rsidR="001E25B3" w:rsidRPr="002D1D6C">
        <w:rPr>
          <w:rFonts w:ascii="Verdana" w:hAnsi="Verdana"/>
          <w:sz w:val="24"/>
          <w:szCs w:val="24"/>
        </w:rPr>
        <w:t>ekrutacyjna może zamieścić listę również w systemie IRK i na stronie internetowej jednostki. Kandydaci niezakwalifikowani do wpisania na listę studentów otrzymuj</w:t>
      </w:r>
      <w:r w:rsidR="00932FAB" w:rsidRPr="002D1D6C">
        <w:rPr>
          <w:rFonts w:ascii="Verdana" w:hAnsi="Verdana"/>
          <w:sz w:val="24"/>
          <w:szCs w:val="24"/>
        </w:rPr>
        <w:t>ą</w:t>
      </w:r>
      <w:r w:rsidR="001E25B3" w:rsidRPr="002D1D6C">
        <w:rPr>
          <w:rFonts w:ascii="Verdana" w:hAnsi="Verdana"/>
          <w:sz w:val="24"/>
          <w:szCs w:val="24"/>
        </w:rPr>
        <w:t xml:space="preserve"> decyzję administracyjną o odmowie przyjęcia na studia. Decyzję o nieprzyjęciu na studia </w:t>
      </w:r>
      <w:r w:rsidR="00EA1206" w:rsidRPr="002D1D6C">
        <w:rPr>
          <w:rFonts w:ascii="Verdana" w:hAnsi="Verdana"/>
          <w:sz w:val="24"/>
          <w:szCs w:val="24"/>
        </w:rPr>
        <w:t>w</w:t>
      </w:r>
      <w:r w:rsidR="00152923" w:rsidRPr="002D1D6C">
        <w:rPr>
          <w:rFonts w:ascii="Verdana" w:hAnsi="Verdana"/>
          <w:sz w:val="24"/>
          <w:szCs w:val="24"/>
        </w:rPr>
        <w:t xml:space="preserve">ydziałowa </w:t>
      </w:r>
      <w:r w:rsidR="00EA1206" w:rsidRPr="002D1D6C">
        <w:rPr>
          <w:rFonts w:ascii="Verdana" w:hAnsi="Verdana"/>
          <w:sz w:val="24"/>
          <w:szCs w:val="24"/>
        </w:rPr>
        <w:t>k</w:t>
      </w:r>
      <w:r w:rsidR="00152923" w:rsidRPr="002D1D6C">
        <w:rPr>
          <w:rFonts w:ascii="Verdana" w:hAnsi="Verdana"/>
          <w:sz w:val="24"/>
          <w:szCs w:val="24"/>
        </w:rPr>
        <w:t xml:space="preserve">omisja </w:t>
      </w:r>
      <w:r w:rsidR="00EA1206" w:rsidRPr="002D1D6C">
        <w:rPr>
          <w:rFonts w:ascii="Verdana" w:hAnsi="Verdana"/>
          <w:sz w:val="24"/>
          <w:szCs w:val="24"/>
        </w:rPr>
        <w:t>r</w:t>
      </w:r>
      <w:r w:rsidR="00152923" w:rsidRPr="002D1D6C">
        <w:rPr>
          <w:rFonts w:ascii="Verdana" w:hAnsi="Verdana"/>
          <w:sz w:val="24"/>
          <w:szCs w:val="24"/>
        </w:rPr>
        <w:t xml:space="preserve">ekrutacyjna </w:t>
      </w:r>
      <w:r w:rsidR="001E25B3" w:rsidRPr="002D1D6C">
        <w:rPr>
          <w:rFonts w:ascii="Verdana" w:hAnsi="Verdana"/>
          <w:sz w:val="24"/>
          <w:szCs w:val="24"/>
        </w:rPr>
        <w:t>wysyła za pośrednictwem poczty</w:t>
      </w:r>
      <w:r w:rsidR="00152923" w:rsidRPr="002D1D6C">
        <w:rPr>
          <w:rFonts w:ascii="Verdana" w:hAnsi="Verdana"/>
          <w:sz w:val="24"/>
          <w:szCs w:val="24"/>
        </w:rPr>
        <w:t>,</w:t>
      </w:r>
      <w:r w:rsidR="001E25B3" w:rsidRPr="002D1D6C">
        <w:rPr>
          <w:rFonts w:ascii="Verdana" w:hAnsi="Verdana"/>
          <w:sz w:val="24"/>
          <w:szCs w:val="24"/>
        </w:rPr>
        <w:t xml:space="preserve"> za zwrotnym potwierdzeniem odbioru. </w:t>
      </w:r>
    </w:p>
    <w:p w14:paraId="6692F5A5" w14:textId="6C27935C" w:rsidR="0014404E" w:rsidRPr="002D1D6C" w:rsidRDefault="0014404E" w:rsidP="00CF3A39">
      <w:pPr>
        <w:pStyle w:val="Akapitzlist"/>
        <w:numPr>
          <w:ilvl w:val="1"/>
          <w:numId w:val="20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 xml:space="preserve">Wydziałowa </w:t>
      </w:r>
      <w:r w:rsidR="00EA1206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omisja </w:t>
      </w:r>
      <w:r w:rsidR="00EA1206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>ekrutacyjna sporządza protokół z przebiegu postępowania kwalifikacyjnego, w którym wpisuje się uzyskane punkty.</w:t>
      </w:r>
    </w:p>
    <w:p w14:paraId="2EE6B2C1" w14:textId="2B7BC3E5" w:rsidR="0014404E" w:rsidRPr="002D1D6C" w:rsidRDefault="0014404E" w:rsidP="00CF3A39">
      <w:pPr>
        <w:pStyle w:val="Akapitzlist"/>
        <w:numPr>
          <w:ilvl w:val="1"/>
          <w:numId w:val="20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 xml:space="preserve">Wydziałowa </w:t>
      </w:r>
      <w:r w:rsidR="00EA1206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omisja </w:t>
      </w:r>
      <w:r w:rsidR="00EA1206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>ekrutacyjna sporządza protokół z posie</w:t>
      </w:r>
      <w:r w:rsidR="002D1D6C">
        <w:rPr>
          <w:rFonts w:ascii="Verdana" w:hAnsi="Verdana"/>
          <w:sz w:val="24"/>
          <w:szCs w:val="24"/>
        </w:rPr>
        <w:t xml:space="preserve">dzenia zatwierdzającego listy </w:t>
      </w:r>
      <w:r w:rsidRPr="002D1D6C">
        <w:rPr>
          <w:rFonts w:ascii="Verdana" w:hAnsi="Verdana"/>
          <w:sz w:val="24"/>
          <w:szCs w:val="24"/>
        </w:rPr>
        <w:t>kandydatów zakwalifikowanych do wpisania na listę studentów.</w:t>
      </w:r>
    </w:p>
    <w:p w14:paraId="63645A99" w14:textId="7C28B967" w:rsidR="0014404E" w:rsidRPr="002D1D6C" w:rsidRDefault="0014404E" w:rsidP="00CF3A39">
      <w:pPr>
        <w:pStyle w:val="Akapitzlist"/>
        <w:numPr>
          <w:ilvl w:val="1"/>
          <w:numId w:val="20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 xml:space="preserve">Od decyzji </w:t>
      </w:r>
      <w:r w:rsidR="0057726D" w:rsidRPr="002D1D6C">
        <w:rPr>
          <w:rFonts w:ascii="Verdana" w:hAnsi="Verdana"/>
          <w:sz w:val="24"/>
          <w:szCs w:val="24"/>
        </w:rPr>
        <w:t>w</w:t>
      </w:r>
      <w:r w:rsidRPr="002D1D6C">
        <w:rPr>
          <w:rFonts w:ascii="Verdana" w:hAnsi="Verdana"/>
          <w:sz w:val="24"/>
          <w:szCs w:val="24"/>
        </w:rPr>
        <w:t xml:space="preserve">ydziałowej </w:t>
      </w:r>
      <w:r w:rsidR="0057726D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omisji </w:t>
      </w:r>
      <w:r w:rsidR="0057726D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>ekrutacyjnej służy odwołanie do Uczelnianej Komisji Rekrutacyjnej w terminie 14 dni od daty doręczenia decyzji. Podstawą odwołania może być jedynie wskazanie naruszenia warunków i trybu rekrutacji na studia. Decyzję podejmuje Rektor po rozpatrzeniu wniosku Uczelnianej Komisji Rekrutacyjnej. De</w:t>
      </w:r>
      <w:r w:rsidR="002D1D6C">
        <w:rPr>
          <w:rFonts w:ascii="Verdana" w:hAnsi="Verdana"/>
          <w:sz w:val="24"/>
          <w:szCs w:val="24"/>
        </w:rPr>
        <w:t xml:space="preserve">cyzja Rektora jest ostateczna. </w:t>
      </w:r>
      <w:r w:rsidRPr="002D1D6C">
        <w:rPr>
          <w:rFonts w:ascii="Verdana" w:hAnsi="Verdana"/>
          <w:sz w:val="24"/>
          <w:szCs w:val="24"/>
        </w:rPr>
        <w:t xml:space="preserve">Odwołanie wnosi się za pośrednictwem właściwej komisji rekrutacyjnej, które zostaje przez nią zaopiniowane. </w:t>
      </w:r>
      <w:r w:rsidR="00F83161" w:rsidRPr="002D1D6C">
        <w:rPr>
          <w:rFonts w:ascii="Verdana" w:hAnsi="Verdana"/>
          <w:sz w:val="24"/>
          <w:szCs w:val="24"/>
        </w:rPr>
        <w:t>Przewodniczący podpisuje opinię w imieniu komisji</w:t>
      </w:r>
      <w:r w:rsidRPr="002D1D6C">
        <w:rPr>
          <w:rFonts w:ascii="Verdana" w:hAnsi="Verdana"/>
          <w:sz w:val="24"/>
          <w:szCs w:val="24"/>
        </w:rPr>
        <w:t xml:space="preserve">. Odwołanie wraz z opinią i uporządkowanymi aktami sprawy </w:t>
      </w:r>
      <w:r w:rsidRPr="002D1D6C">
        <w:rPr>
          <w:rFonts w:ascii="Verdana" w:hAnsi="Verdana"/>
          <w:sz w:val="24"/>
          <w:szCs w:val="24"/>
        </w:rPr>
        <w:lastRenderedPageBreak/>
        <w:t>przewodniczący komisji rekrutacyjnej przekazuje do Uczelnianej Komisji Rekrutacyjnej w terminie 7 dni od dnia otrzymania odwołania</w:t>
      </w:r>
      <w:r w:rsidR="00206431" w:rsidRPr="002D1D6C">
        <w:rPr>
          <w:rFonts w:ascii="Verdana" w:hAnsi="Verdana"/>
          <w:sz w:val="24"/>
          <w:szCs w:val="24"/>
        </w:rPr>
        <w:t>.</w:t>
      </w:r>
    </w:p>
    <w:p w14:paraId="1BF47A2C" w14:textId="2C068E37" w:rsidR="00B600DA" w:rsidRPr="002D1D6C" w:rsidRDefault="00B600DA" w:rsidP="00CF3A39">
      <w:pPr>
        <w:pStyle w:val="Akapitzlist"/>
        <w:numPr>
          <w:ilvl w:val="1"/>
          <w:numId w:val="20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>Kandydaci zakwalifikowani do wpisania na listę studentów oraz wpisani na tę listę nie są studentami do czasu złożenia ślubowania</w:t>
      </w:r>
      <w:r w:rsidR="00206431" w:rsidRPr="002D1D6C">
        <w:rPr>
          <w:rFonts w:ascii="Verdana" w:hAnsi="Verdana"/>
          <w:sz w:val="24"/>
          <w:szCs w:val="24"/>
        </w:rPr>
        <w:t>,</w:t>
      </w:r>
      <w:r w:rsidRPr="002D1D6C">
        <w:rPr>
          <w:rFonts w:ascii="Verdana" w:hAnsi="Verdana"/>
          <w:sz w:val="24"/>
          <w:szCs w:val="24"/>
        </w:rPr>
        <w:t xml:space="preserve"> o którym mowa w art. 83 ustawy z dnia 20 lipca 2018 roku – Prawo o szkolnictwie wyższym i nauce.</w:t>
      </w:r>
    </w:p>
    <w:p w14:paraId="0CFFB49E" w14:textId="318FB14F" w:rsidR="00972C64" w:rsidRPr="002D1D6C" w:rsidRDefault="00972C64" w:rsidP="00CF3A39">
      <w:pPr>
        <w:pStyle w:val="Akapitzlist"/>
        <w:numPr>
          <w:ilvl w:val="1"/>
          <w:numId w:val="20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 xml:space="preserve">Kandydaci, którzy nie zostali przyjęci na pierwszy rok studiów z powodu braku miejsc, otrzymają informację o możliwości przyjęcia w ramach zwalnianych miejsc w limicie, pod warunkiem złożenia pisemnej prośby do </w:t>
      </w:r>
      <w:r w:rsidR="002D7845" w:rsidRPr="002D1D6C">
        <w:rPr>
          <w:rFonts w:ascii="Verdana" w:hAnsi="Verdana"/>
          <w:sz w:val="24"/>
          <w:szCs w:val="24"/>
        </w:rPr>
        <w:t>w</w:t>
      </w:r>
      <w:r w:rsidRPr="002D1D6C">
        <w:rPr>
          <w:rFonts w:ascii="Verdana" w:hAnsi="Verdana"/>
          <w:sz w:val="24"/>
          <w:szCs w:val="24"/>
        </w:rPr>
        <w:t xml:space="preserve">ydziałowej </w:t>
      </w:r>
      <w:r w:rsidR="002D7845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omisji </w:t>
      </w:r>
      <w:r w:rsidR="002D7845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 xml:space="preserve">ekrutacyjnej o przyjęcie w ramach zwalnianych miejsc na danym kierunku. </w:t>
      </w:r>
    </w:p>
    <w:p w14:paraId="48C0C194" w14:textId="77777777" w:rsidR="00972C64" w:rsidRPr="002D1D6C" w:rsidRDefault="00972C64" w:rsidP="002D1D6C">
      <w:pPr>
        <w:ind w:left="0" w:firstLine="0"/>
        <w:rPr>
          <w:rFonts w:ascii="Verdana" w:hAnsi="Verdana" w:cs="Times New Roman"/>
          <w:sz w:val="24"/>
          <w:szCs w:val="24"/>
        </w:rPr>
      </w:pPr>
      <w:r w:rsidRPr="002D1D6C">
        <w:rPr>
          <w:rFonts w:ascii="Verdana" w:hAnsi="Verdana" w:cs="Times New Roman"/>
          <w:sz w:val="24"/>
          <w:szCs w:val="24"/>
        </w:rPr>
        <w:t>W przypadku braku prośby, osoba taka nie będzie brana pod uwagę do przyjęcia w ramach zwalnianych miejsc.</w:t>
      </w:r>
    </w:p>
    <w:p w14:paraId="25CF1CBD" w14:textId="7325F6B4" w:rsidR="000A7D8C" w:rsidRPr="00D33991" w:rsidRDefault="000A7D8C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158E4D90" w14:textId="7EFBEFD2" w:rsidR="000A7D8C" w:rsidRPr="002D1D6C" w:rsidRDefault="00FB7B96" w:rsidP="00CF3A39">
      <w:pPr>
        <w:pStyle w:val="Akapitzlist"/>
        <w:numPr>
          <w:ilvl w:val="0"/>
          <w:numId w:val="1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>W przypadku niew</w:t>
      </w:r>
      <w:r w:rsidR="000A7D8C" w:rsidRPr="002D1D6C">
        <w:rPr>
          <w:rFonts w:ascii="Verdana" w:hAnsi="Verdana"/>
          <w:sz w:val="24"/>
          <w:szCs w:val="24"/>
        </w:rPr>
        <w:t>ykonania naboru podczas postępowania kwalifikac</w:t>
      </w:r>
      <w:r w:rsidR="00F774DD" w:rsidRPr="002D1D6C">
        <w:rPr>
          <w:rFonts w:ascii="Verdana" w:hAnsi="Verdana"/>
          <w:sz w:val="24"/>
          <w:szCs w:val="24"/>
        </w:rPr>
        <w:t>yjnego</w:t>
      </w:r>
      <w:r w:rsidR="001E2A07" w:rsidRPr="002D1D6C">
        <w:rPr>
          <w:rFonts w:ascii="Verdana" w:hAnsi="Verdana"/>
          <w:sz w:val="24"/>
          <w:szCs w:val="24"/>
        </w:rPr>
        <w:t xml:space="preserve"> </w:t>
      </w:r>
      <w:r w:rsidR="001E2A07" w:rsidRPr="008B1469">
        <w:rPr>
          <w:rFonts w:ascii="Verdana" w:hAnsi="Verdana"/>
          <w:sz w:val="24"/>
          <w:szCs w:val="24"/>
        </w:rPr>
        <w:t xml:space="preserve">przeprowadzonego w </w:t>
      </w:r>
      <w:r w:rsidR="006C6F14" w:rsidRPr="008B1469">
        <w:rPr>
          <w:rFonts w:ascii="Verdana" w:hAnsi="Verdana"/>
          <w:sz w:val="24"/>
          <w:szCs w:val="24"/>
        </w:rPr>
        <w:t xml:space="preserve">lipcu </w:t>
      </w:r>
      <w:r w:rsidR="001E2A07" w:rsidRPr="008B1469">
        <w:rPr>
          <w:rFonts w:ascii="Verdana" w:hAnsi="Verdana"/>
          <w:sz w:val="24"/>
          <w:szCs w:val="24"/>
        </w:rPr>
        <w:t>20</w:t>
      </w:r>
      <w:r w:rsidR="009A0312" w:rsidRPr="008B1469">
        <w:rPr>
          <w:rFonts w:ascii="Verdana" w:hAnsi="Verdana"/>
          <w:sz w:val="24"/>
          <w:szCs w:val="24"/>
        </w:rPr>
        <w:t>2</w:t>
      </w:r>
      <w:r w:rsidR="00B64249">
        <w:rPr>
          <w:rFonts w:ascii="Verdana" w:hAnsi="Verdana"/>
          <w:sz w:val="24"/>
          <w:szCs w:val="24"/>
        </w:rPr>
        <w:t>4</w:t>
      </w:r>
      <w:r w:rsidR="001E2A07" w:rsidRPr="008B1469">
        <w:rPr>
          <w:rFonts w:ascii="Verdana" w:hAnsi="Verdana"/>
          <w:sz w:val="24"/>
          <w:szCs w:val="24"/>
        </w:rPr>
        <w:t xml:space="preserve"> r</w:t>
      </w:r>
      <w:r w:rsidR="006C6F14" w:rsidRPr="008B1469">
        <w:rPr>
          <w:rFonts w:ascii="Verdana" w:hAnsi="Verdana"/>
          <w:sz w:val="24"/>
          <w:szCs w:val="24"/>
        </w:rPr>
        <w:t>o</w:t>
      </w:r>
      <w:r w:rsidR="006C6F14" w:rsidRPr="002D1D6C">
        <w:rPr>
          <w:rFonts w:ascii="Verdana" w:hAnsi="Verdana"/>
          <w:sz w:val="24"/>
          <w:szCs w:val="24"/>
        </w:rPr>
        <w:t>ku</w:t>
      </w:r>
      <w:r w:rsidR="000A7D8C" w:rsidRPr="002D1D6C">
        <w:rPr>
          <w:rFonts w:ascii="Verdana" w:hAnsi="Verdana"/>
          <w:sz w:val="24"/>
          <w:szCs w:val="24"/>
        </w:rPr>
        <w:t xml:space="preserve"> dopuszcza się możliwość przeprowadzenia postępowania kwalifikacyjnego </w:t>
      </w:r>
      <w:r w:rsidR="006D7600" w:rsidRPr="002D1D6C">
        <w:rPr>
          <w:rFonts w:ascii="Verdana" w:hAnsi="Verdana"/>
          <w:sz w:val="24"/>
          <w:szCs w:val="24"/>
        </w:rPr>
        <w:t>uzupełniającego</w:t>
      </w:r>
      <w:r w:rsidR="004D3A29" w:rsidRPr="002D1D6C">
        <w:rPr>
          <w:rFonts w:ascii="Verdana" w:hAnsi="Verdana"/>
          <w:sz w:val="24"/>
          <w:szCs w:val="24"/>
        </w:rPr>
        <w:t>.</w:t>
      </w:r>
    </w:p>
    <w:p w14:paraId="0F424B0F" w14:textId="48DC6A3F" w:rsidR="0052667D" w:rsidRPr="002D1D6C" w:rsidRDefault="0052667D" w:rsidP="00CF3A39">
      <w:pPr>
        <w:pStyle w:val="Akapitzlist"/>
        <w:numPr>
          <w:ilvl w:val="0"/>
          <w:numId w:val="1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>Dopuszcza się możliwość przeprowadzania rekrutacj</w:t>
      </w:r>
      <w:r w:rsidR="00E01D05" w:rsidRPr="002D1D6C">
        <w:rPr>
          <w:rFonts w:ascii="Verdana" w:hAnsi="Verdana"/>
          <w:sz w:val="24"/>
          <w:szCs w:val="24"/>
        </w:rPr>
        <w:t>i uzupełniającej dla kandydatów</w:t>
      </w:r>
      <w:r w:rsidRPr="002D1D6C">
        <w:rPr>
          <w:rFonts w:ascii="Verdana" w:hAnsi="Verdana"/>
          <w:sz w:val="24"/>
          <w:szCs w:val="24"/>
        </w:rPr>
        <w:t>, którzy ubiegali się o przyjęcie na studia pierwszego stopnia</w:t>
      </w:r>
      <w:r w:rsidR="00E01D05" w:rsidRPr="002D1D6C">
        <w:rPr>
          <w:rFonts w:ascii="Verdana" w:hAnsi="Verdana"/>
          <w:sz w:val="24"/>
          <w:szCs w:val="24"/>
        </w:rPr>
        <w:t>, którym w wyniku odwołania od wyniku weryfikacji sumy punktów z części pisemnej egzaminu maturalnego wniesionego do Kolegium Arbitrażu Egzaminacyjnego podwyższony został wynik egzaminu maturalnego z przedmiotu branego pod uwagę w postępowaniu kwalifikacyjnym.</w:t>
      </w:r>
      <w:r w:rsidRPr="002D1D6C">
        <w:rPr>
          <w:rFonts w:ascii="Verdana" w:hAnsi="Verdana"/>
          <w:sz w:val="24"/>
          <w:szCs w:val="24"/>
        </w:rPr>
        <w:t xml:space="preserve"> </w:t>
      </w:r>
    </w:p>
    <w:p w14:paraId="7D462555" w14:textId="6CCABB03" w:rsidR="00E01D05" w:rsidRPr="002D1D6C" w:rsidRDefault="00E01D05" w:rsidP="00CF3A39">
      <w:pPr>
        <w:pStyle w:val="Akapitzlist"/>
        <w:numPr>
          <w:ilvl w:val="0"/>
          <w:numId w:val="1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 xml:space="preserve">Kandydat może złożyć wniosek do </w:t>
      </w:r>
      <w:r w:rsidR="00E55D9F" w:rsidRPr="002D1D6C">
        <w:rPr>
          <w:rFonts w:ascii="Verdana" w:hAnsi="Verdana"/>
          <w:sz w:val="24"/>
          <w:szCs w:val="24"/>
        </w:rPr>
        <w:t>w</w:t>
      </w:r>
      <w:r w:rsidRPr="002D1D6C">
        <w:rPr>
          <w:rFonts w:ascii="Verdana" w:hAnsi="Verdana"/>
          <w:sz w:val="24"/>
          <w:szCs w:val="24"/>
        </w:rPr>
        <w:t xml:space="preserve">ydziałowej </w:t>
      </w:r>
      <w:r w:rsidR="00E55D9F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omisji </w:t>
      </w:r>
      <w:r w:rsidR="00E55D9F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>ekrutacyjnej o przeprowadzenie rekrutacji uzupełniającej,</w:t>
      </w:r>
      <w:r w:rsidR="00B60A33" w:rsidRPr="002D1D6C">
        <w:rPr>
          <w:rFonts w:ascii="Verdana" w:hAnsi="Verdana"/>
          <w:sz w:val="24"/>
          <w:szCs w:val="24"/>
        </w:rPr>
        <w:t xml:space="preserve"> o której mowa w ust. </w:t>
      </w:r>
      <w:r w:rsidR="00C75271" w:rsidRPr="002D1D6C">
        <w:rPr>
          <w:rFonts w:ascii="Verdana" w:hAnsi="Verdana"/>
          <w:sz w:val="24"/>
          <w:szCs w:val="24"/>
        </w:rPr>
        <w:t>2</w:t>
      </w:r>
      <w:r w:rsidR="00AC5437" w:rsidRPr="002D1D6C">
        <w:rPr>
          <w:rFonts w:ascii="Verdana" w:hAnsi="Verdana"/>
          <w:sz w:val="24"/>
          <w:szCs w:val="24"/>
        </w:rPr>
        <w:t xml:space="preserve">. </w:t>
      </w:r>
      <w:r w:rsidRPr="002D1D6C">
        <w:rPr>
          <w:rFonts w:ascii="Verdana" w:hAnsi="Verdana"/>
          <w:sz w:val="24"/>
          <w:szCs w:val="24"/>
        </w:rPr>
        <w:t xml:space="preserve">Warunkiem rozpatrzenia wniosku jest pozostawienie w </w:t>
      </w:r>
      <w:r w:rsidR="004C44C1" w:rsidRPr="002D1D6C">
        <w:rPr>
          <w:rFonts w:ascii="Verdana" w:hAnsi="Verdana"/>
          <w:sz w:val="24"/>
          <w:szCs w:val="24"/>
        </w:rPr>
        <w:t>k</w:t>
      </w:r>
      <w:r w:rsidRPr="002D1D6C">
        <w:rPr>
          <w:rFonts w:ascii="Verdana" w:hAnsi="Verdana"/>
          <w:sz w:val="24"/>
          <w:szCs w:val="24"/>
        </w:rPr>
        <w:t xml:space="preserve">omisji </w:t>
      </w:r>
      <w:r w:rsidR="004C44C1" w:rsidRPr="002D1D6C">
        <w:rPr>
          <w:rFonts w:ascii="Verdana" w:hAnsi="Verdana"/>
          <w:sz w:val="24"/>
          <w:szCs w:val="24"/>
        </w:rPr>
        <w:t>r</w:t>
      </w:r>
      <w:r w:rsidRPr="002D1D6C">
        <w:rPr>
          <w:rFonts w:ascii="Verdana" w:hAnsi="Verdana"/>
          <w:sz w:val="24"/>
          <w:szCs w:val="24"/>
        </w:rPr>
        <w:t>ekrutacyjnej dokumentacji rekrutacyjnej.</w:t>
      </w:r>
    </w:p>
    <w:p w14:paraId="07133880" w14:textId="019A34B4" w:rsidR="00E01D05" w:rsidRPr="002D1D6C" w:rsidRDefault="00B60A33" w:rsidP="00CF3A39">
      <w:pPr>
        <w:pStyle w:val="Akapitzlist"/>
        <w:numPr>
          <w:ilvl w:val="0"/>
          <w:numId w:val="1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>W stosunku do</w:t>
      </w:r>
      <w:r w:rsidR="00E01D05" w:rsidRPr="002D1D6C">
        <w:rPr>
          <w:rFonts w:ascii="Verdana" w:hAnsi="Verdana"/>
          <w:sz w:val="24"/>
          <w:szCs w:val="24"/>
        </w:rPr>
        <w:t xml:space="preserve"> kandydatów</w:t>
      </w:r>
      <w:r w:rsidRPr="002D1D6C">
        <w:rPr>
          <w:rFonts w:ascii="Verdana" w:hAnsi="Verdana"/>
          <w:sz w:val="24"/>
          <w:szCs w:val="24"/>
        </w:rPr>
        <w:t xml:space="preserve">, o których mowa w ust. 2 i </w:t>
      </w:r>
      <w:r w:rsidR="00C75271" w:rsidRPr="002D1D6C">
        <w:rPr>
          <w:rFonts w:ascii="Verdana" w:hAnsi="Verdana"/>
          <w:sz w:val="24"/>
          <w:szCs w:val="24"/>
        </w:rPr>
        <w:t>3</w:t>
      </w:r>
      <w:r w:rsidR="009C682D" w:rsidRPr="002D1D6C">
        <w:rPr>
          <w:rFonts w:ascii="Verdana" w:hAnsi="Verdana"/>
          <w:sz w:val="24"/>
          <w:szCs w:val="24"/>
        </w:rPr>
        <w:t>,</w:t>
      </w:r>
      <w:r w:rsidR="00E01D05" w:rsidRPr="002D1D6C">
        <w:rPr>
          <w:rFonts w:ascii="Verdana" w:hAnsi="Verdana"/>
          <w:sz w:val="24"/>
          <w:szCs w:val="24"/>
        </w:rPr>
        <w:t xml:space="preserve"> </w:t>
      </w:r>
      <w:r w:rsidR="004C44C1" w:rsidRPr="002D1D6C">
        <w:rPr>
          <w:rFonts w:ascii="Verdana" w:hAnsi="Verdana"/>
          <w:sz w:val="24"/>
          <w:szCs w:val="24"/>
        </w:rPr>
        <w:t>w</w:t>
      </w:r>
      <w:r w:rsidR="00E01D05" w:rsidRPr="002D1D6C">
        <w:rPr>
          <w:rFonts w:ascii="Verdana" w:hAnsi="Verdana"/>
          <w:sz w:val="24"/>
          <w:szCs w:val="24"/>
        </w:rPr>
        <w:t xml:space="preserve">ydziałowa </w:t>
      </w:r>
      <w:r w:rsidR="004C44C1" w:rsidRPr="002D1D6C">
        <w:rPr>
          <w:rFonts w:ascii="Verdana" w:hAnsi="Verdana"/>
          <w:sz w:val="24"/>
          <w:szCs w:val="24"/>
        </w:rPr>
        <w:t>k</w:t>
      </w:r>
      <w:r w:rsidR="00E01D05" w:rsidRPr="002D1D6C">
        <w:rPr>
          <w:rFonts w:ascii="Verdana" w:hAnsi="Verdana"/>
          <w:sz w:val="24"/>
          <w:szCs w:val="24"/>
        </w:rPr>
        <w:t xml:space="preserve">omisja </w:t>
      </w:r>
      <w:r w:rsidR="004C44C1" w:rsidRPr="002D1D6C">
        <w:rPr>
          <w:rFonts w:ascii="Verdana" w:hAnsi="Verdana"/>
          <w:sz w:val="24"/>
          <w:szCs w:val="24"/>
        </w:rPr>
        <w:t>r</w:t>
      </w:r>
      <w:r w:rsidR="00E01D05" w:rsidRPr="002D1D6C">
        <w:rPr>
          <w:rFonts w:ascii="Verdana" w:hAnsi="Verdana"/>
          <w:sz w:val="24"/>
          <w:szCs w:val="24"/>
        </w:rPr>
        <w:t>ekrutacyjna zobowiązana jest uwzględnić zweryfikowany wynik egzaminu maturalnego</w:t>
      </w:r>
      <w:r w:rsidR="001835C5" w:rsidRPr="002D1D6C">
        <w:rPr>
          <w:rFonts w:ascii="Verdana" w:hAnsi="Verdana"/>
          <w:sz w:val="24"/>
          <w:szCs w:val="24"/>
        </w:rPr>
        <w:t xml:space="preserve">. Przyjęcie na pierwszy rok studiów następuje w przypadku, gdy suma punktów uzyskana podczas postępowania rekrutacyjnego uwzględniająca zweryfikowane wyniki przedłożone przez kandydata, spełni kryteria punktowe ustalone przez </w:t>
      </w:r>
      <w:r w:rsidR="004C44C1" w:rsidRPr="002D1D6C">
        <w:rPr>
          <w:rFonts w:ascii="Verdana" w:hAnsi="Verdana"/>
          <w:sz w:val="24"/>
          <w:szCs w:val="24"/>
        </w:rPr>
        <w:t>w</w:t>
      </w:r>
      <w:r w:rsidR="001835C5" w:rsidRPr="002D1D6C">
        <w:rPr>
          <w:rFonts w:ascii="Verdana" w:hAnsi="Verdana"/>
          <w:sz w:val="24"/>
          <w:szCs w:val="24"/>
        </w:rPr>
        <w:t xml:space="preserve">ydziałową </w:t>
      </w:r>
      <w:r w:rsidR="004C44C1" w:rsidRPr="002D1D6C">
        <w:rPr>
          <w:rFonts w:ascii="Verdana" w:hAnsi="Verdana"/>
          <w:sz w:val="24"/>
          <w:szCs w:val="24"/>
        </w:rPr>
        <w:t>k</w:t>
      </w:r>
      <w:r w:rsidR="001835C5" w:rsidRPr="002D1D6C">
        <w:rPr>
          <w:rFonts w:ascii="Verdana" w:hAnsi="Verdana"/>
          <w:sz w:val="24"/>
          <w:szCs w:val="24"/>
        </w:rPr>
        <w:t xml:space="preserve">omisję </w:t>
      </w:r>
      <w:r w:rsidR="004C44C1" w:rsidRPr="002D1D6C">
        <w:rPr>
          <w:rFonts w:ascii="Verdana" w:hAnsi="Verdana"/>
          <w:sz w:val="24"/>
          <w:szCs w:val="24"/>
        </w:rPr>
        <w:t>r</w:t>
      </w:r>
      <w:r w:rsidR="001835C5" w:rsidRPr="002D1D6C">
        <w:rPr>
          <w:rFonts w:ascii="Verdana" w:hAnsi="Verdana"/>
          <w:sz w:val="24"/>
          <w:szCs w:val="24"/>
        </w:rPr>
        <w:t>ekrutacyjną w zakończonym postępowaniu kwalifikacyjnym.</w:t>
      </w:r>
    </w:p>
    <w:p w14:paraId="076B3B7A" w14:textId="51493E2F" w:rsidR="001835C5" w:rsidRPr="002D1D6C" w:rsidRDefault="001835C5" w:rsidP="00CF3A39">
      <w:pPr>
        <w:pStyle w:val="Akapitzlist"/>
        <w:numPr>
          <w:ilvl w:val="0"/>
          <w:numId w:val="1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>Rekrutacja uzupełniająca</w:t>
      </w:r>
      <w:r w:rsidR="00873FAA" w:rsidRPr="002D1D6C">
        <w:rPr>
          <w:rFonts w:ascii="Verdana" w:hAnsi="Verdana"/>
          <w:sz w:val="24"/>
          <w:szCs w:val="24"/>
        </w:rPr>
        <w:t xml:space="preserve"> dla kandydatów, o której mowa w ust.</w:t>
      </w:r>
      <w:r w:rsidR="00206431" w:rsidRPr="002D1D6C">
        <w:rPr>
          <w:rFonts w:ascii="Verdana" w:hAnsi="Verdana"/>
          <w:sz w:val="24"/>
          <w:szCs w:val="24"/>
        </w:rPr>
        <w:t xml:space="preserve"> </w:t>
      </w:r>
      <w:r w:rsidR="00873FAA" w:rsidRPr="002D1D6C">
        <w:rPr>
          <w:rFonts w:ascii="Verdana" w:hAnsi="Verdana"/>
          <w:sz w:val="24"/>
          <w:szCs w:val="24"/>
        </w:rPr>
        <w:t>2,</w:t>
      </w:r>
      <w:r w:rsidRPr="002D1D6C">
        <w:rPr>
          <w:rFonts w:ascii="Verdana" w:hAnsi="Verdana"/>
          <w:sz w:val="24"/>
          <w:szCs w:val="24"/>
        </w:rPr>
        <w:t xml:space="preserve"> dotyczy wyłącznie rekrutacji na </w:t>
      </w:r>
      <w:r w:rsidRPr="008B1469">
        <w:rPr>
          <w:rFonts w:ascii="Verdana" w:hAnsi="Verdana"/>
          <w:sz w:val="24"/>
          <w:szCs w:val="24"/>
        </w:rPr>
        <w:t>rok akademicki 20</w:t>
      </w:r>
      <w:r w:rsidR="007F7290" w:rsidRPr="008B1469">
        <w:rPr>
          <w:rFonts w:ascii="Verdana" w:hAnsi="Verdana"/>
          <w:sz w:val="24"/>
          <w:szCs w:val="24"/>
        </w:rPr>
        <w:t>2</w:t>
      </w:r>
      <w:r w:rsidR="00B64249">
        <w:rPr>
          <w:rFonts w:ascii="Verdana" w:hAnsi="Verdana"/>
          <w:sz w:val="24"/>
          <w:szCs w:val="24"/>
        </w:rPr>
        <w:t>4</w:t>
      </w:r>
      <w:r w:rsidRPr="008B1469">
        <w:rPr>
          <w:rFonts w:ascii="Verdana" w:hAnsi="Verdana"/>
          <w:sz w:val="24"/>
          <w:szCs w:val="24"/>
        </w:rPr>
        <w:t>/20</w:t>
      </w:r>
      <w:r w:rsidR="008F72D7" w:rsidRPr="008B1469">
        <w:rPr>
          <w:rFonts w:ascii="Verdana" w:hAnsi="Verdana"/>
          <w:sz w:val="24"/>
          <w:szCs w:val="24"/>
        </w:rPr>
        <w:t>2</w:t>
      </w:r>
      <w:r w:rsidR="00B64249">
        <w:rPr>
          <w:rFonts w:ascii="Verdana" w:hAnsi="Verdana"/>
          <w:sz w:val="24"/>
          <w:szCs w:val="24"/>
        </w:rPr>
        <w:t>5</w:t>
      </w:r>
      <w:r w:rsidR="008F72D7" w:rsidRPr="008B1469">
        <w:rPr>
          <w:rFonts w:ascii="Verdana" w:hAnsi="Verdana"/>
          <w:sz w:val="24"/>
          <w:szCs w:val="24"/>
        </w:rPr>
        <w:t xml:space="preserve"> </w:t>
      </w:r>
      <w:r w:rsidRPr="002D1D6C">
        <w:rPr>
          <w:rFonts w:ascii="Verdana" w:hAnsi="Verdana"/>
          <w:sz w:val="24"/>
          <w:szCs w:val="24"/>
        </w:rPr>
        <w:t>oraz wyłącznie tego kierunku, na który uprzednio kandydat ubiegał się o przyjęcie</w:t>
      </w:r>
      <w:r w:rsidR="00444DA1" w:rsidRPr="002D1D6C">
        <w:rPr>
          <w:rFonts w:ascii="Verdana" w:hAnsi="Verdana"/>
          <w:sz w:val="24"/>
          <w:szCs w:val="24"/>
        </w:rPr>
        <w:t>.</w:t>
      </w:r>
    </w:p>
    <w:p w14:paraId="37D57AE8" w14:textId="1E693CE7" w:rsidR="00444DA1" w:rsidRPr="002D1D6C" w:rsidRDefault="00943574" w:rsidP="00CF3A39">
      <w:pPr>
        <w:pStyle w:val="Akapitzlist"/>
        <w:numPr>
          <w:ilvl w:val="0"/>
          <w:numId w:val="19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lastRenderedPageBreak/>
        <w:t>W</w:t>
      </w:r>
      <w:r w:rsidR="00444DA1" w:rsidRPr="002D1D6C">
        <w:rPr>
          <w:rFonts w:ascii="Verdana" w:hAnsi="Verdana"/>
          <w:sz w:val="24"/>
          <w:szCs w:val="24"/>
        </w:rPr>
        <w:t xml:space="preserve"> sprawach nieuregulowanych w niniejszym paragrafie decyzje podejmuje </w:t>
      </w:r>
      <w:r w:rsidR="004C44C1" w:rsidRPr="002D1D6C">
        <w:rPr>
          <w:rFonts w:ascii="Verdana" w:hAnsi="Verdana"/>
          <w:sz w:val="24"/>
          <w:szCs w:val="24"/>
        </w:rPr>
        <w:t>w</w:t>
      </w:r>
      <w:r w:rsidR="00444DA1" w:rsidRPr="002D1D6C">
        <w:rPr>
          <w:rFonts w:ascii="Verdana" w:hAnsi="Verdana"/>
          <w:sz w:val="24"/>
          <w:szCs w:val="24"/>
        </w:rPr>
        <w:t xml:space="preserve">ydziałowa </w:t>
      </w:r>
      <w:r w:rsidR="004C44C1" w:rsidRPr="002D1D6C">
        <w:rPr>
          <w:rFonts w:ascii="Verdana" w:hAnsi="Verdana"/>
          <w:sz w:val="24"/>
          <w:szCs w:val="24"/>
        </w:rPr>
        <w:t>k</w:t>
      </w:r>
      <w:r w:rsidR="00444DA1" w:rsidRPr="002D1D6C">
        <w:rPr>
          <w:rFonts w:ascii="Verdana" w:hAnsi="Verdana"/>
          <w:sz w:val="24"/>
          <w:szCs w:val="24"/>
        </w:rPr>
        <w:t xml:space="preserve">omisja </w:t>
      </w:r>
      <w:r w:rsidR="004C44C1" w:rsidRPr="002D1D6C">
        <w:rPr>
          <w:rFonts w:ascii="Verdana" w:hAnsi="Verdana"/>
          <w:sz w:val="24"/>
          <w:szCs w:val="24"/>
        </w:rPr>
        <w:t>r</w:t>
      </w:r>
      <w:r w:rsidR="00444DA1" w:rsidRPr="002D1D6C">
        <w:rPr>
          <w:rFonts w:ascii="Verdana" w:hAnsi="Verdana"/>
          <w:sz w:val="24"/>
          <w:szCs w:val="24"/>
        </w:rPr>
        <w:t>ekrutacyjna.</w:t>
      </w:r>
    </w:p>
    <w:p w14:paraId="13D8E9FB" w14:textId="76688A87" w:rsidR="000A7D8C" w:rsidRPr="00D33991" w:rsidRDefault="000A7D8C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0394F18B" w14:textId="6855995F" w:rsidR="000A7D8C" w:rsidRPr="002D1D6C" w:rsidRDefault="004047E8" w:rsidP="00CF3A39">
      <w:pPr>
        <w:pStyle w:val="Akapitzlist"/>
        <w:numPr>
          <w:ilvl w:val="0"/>
          <w:numId w:val="18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>Uczelnia zastrzega możliwość nieuruchomienia kierunku w przypadku niewystarczającej liczby kandydatów zakwalifikowanych do przyjęcia.</w:t>
      </w:r>
    </w:p>
    <w:p w14:paraId="04030D2F" w14:textId="4ACB774A" w:rsidR="007F7290" w:rsidRPr="002D1D6C" w:rsidRDefault="00E27217" w:rsidP="00CF3A39">
      <w:pPr>
        <w:pStyle w:val="Akapitzlist"/>
        <w:numPr>
          <w:ilvl w:val="0"/>
          <w:numId w:val="18"/>
        </w:numPr>
        <w:ind w:left="414" w:hanging="357"/>
        <w:contextualSpacing w:val="0"/>
        <w:rPr>
          <w:rFonts w:ascii="Verdana" w:hAnsi="Verdana"/>
          <w:sz w:val="24"/>
          <w:szCs w:val="24"/>
        </w:rPr>
      </w:pPr>
      <w:r w:rsidRPr="002D1D6C">
        <w:rPr>
          <w:rFonts w:ascii="Verdana" w:hAnsi="Verdana"/>
          <w:sz w:val="24"/>
          <w:szCs w:val="24"/>
        </w:rPr>
        <w:t>Studenci dokonują wyboru specjalności w semestrze określonym w programie kształcenia.</w:t>
      </w:r>
      <w:r w:rsidR="004047E8" w:rsidRPr="002D1D6C">
        <w:rPr>
          <w:rFonts w:ascii="Verdana" w:hAnsi="Verdana"/>
          <w:sz w:val="24"/>
          <w:szCs w:val="24"/>
        </w:rPr>
        <w:t xml:space="preserve"> Uczelnia zastrzega możliwość nieuruchomienia specjalności na kierunku studiów w odpowiednim semestrze w przypadku niewystarczającej liczby </w:t>
      </w:r>
      <w:r w:rsidR="004B70EE" w:rsidRPr="002D1D6C">
        <w:rPr>
          <w:rFonts w:ascii="Verdana" w:hAnsi="Verdana"/>
          <w:sz w:val="24"/>
          <w:szCs w:val="24"/>
        </w:rPr>
        <w:t xml:space="preserve">kandydatów </w:t>
      </w:r>
      <w:r w:rsidR="001928C7" w:rsidRPr="002D1D6C">
        <w:rPr>
          <w:rFonts w:ascii="Verdana" w:hAnsi="Verdana"/>
          <w:sz w:val="24"/>
          <w:szCs w:val="24"/>
        </w:rPr>
        <w:t>(</w:t>
      </w:r>
      <w:r w:rsidR="004047E8" w:rsidRPr="002D1D6C">
        <w:rPr>
          <w:rFonts w:ascii="Verdana" w:hAnsi="Verdana"/>
          <w:sz w:val="24"/>
          <w:szCs w:val="24"/>
        </w:rPr>
        <w:t>mniej</w:t>
      </w:r>
      <w:r w:rsidR="001928C7" w:rsidRPr="002D1D6C">
        <w:rPr>
          <w:rFonts w:ascii="Verdana" w:hAnsi="Verdana"/>
          <w:sz w:val="24"/>
          <w:szCs w:val="24"/>
        </w:rPr>
        <w:t xml:space="preserve"> </w:t>
      </w:r>
      <w:r w:rsidR="004047E8" w:rsidRPr="002D1D6C">
        <w:rPr>
          <w:rFonts w:ascii="Verdana" w:hAnsi="Verdana"/>
          <w:sz w:val="24"/>
          <w:szCs w:val="24"/>
        </w:rPr>
        <w:t>niż 25 osób</w:t>
      </w:r>
      <w:r w:rsidR="001928C7" w:rsidRPr="002D1D6C">
        <w:rPr>
          <w:rFonts w:ascii="Verdana" w:hAnsi="Verdana"/>
          <w:sz w:val="24"/>
          <w:szCs w:val="24"/>
        </w:rPr>
        <w:t>)</w:t>
      </w:r>
      <w:r w:rsidR="004047E8" w:rsidRPr="002D1D6C">
        <w:rPr>
          <w:rFonts w:ascii="Verdana" w:hAnsi="Verdana"/>
          <w:sz w:val="24"/>
          <w:szCs w:val="24"/>
        </w:rPr>
        <w:t>. Niniejsza zasada dotyczy także ust.1.</w:t>
      </w:r>
    </w:p>
    <w:p w14:paraId="70D99760" w14:textId="284CD9EE" w:rsidR="00F5777E" w:rsidRPr="00D33991" w:rsidRDefault="00F5777E" w:rsidP="00D70D21">
      <w:pPr>
        <w:pStyle w:val="Akapitzlist"/>
        <w:numPr>
          <w:ilvl w:val="0"/>
          <w:numId w:val="4"/>
        </w:numPr>
        <w:ind w:left="714" w:hanging="3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6911E9B" w14:textId="77777777" w:rsidR="009757B6" w:rsidRPr="002D1D6C" w:rsidRDefault="00F5777E" w:rsidP="002D1D6C">
      <w:pPr>
        <w:ind w:left="0" w:firstLine="0"/>
        <w:rPr>
          <w:rFonts w:ascii="Verdana" w:hAnsi="Verdana" w:cs="Times New Roman"/>
          <w:sz w:val="24"/>
          <w:szCs w:val="24"/>
        </w:rPr>
      </w:pPr>
      <w:r w:rsidRPr="002D1D6C">
        <w:rPr>
          <w:rFonts w:ascii="Verdana" w:hAnsi="Verdana" w:cs="Times New Roman"/>
          <w:sz w:val="24"/>
          <w:szCs w:val="24"/>
        </w:rPr>
        <w:t>Przyjęcie na studia cudzoziemców następuje na podstawie art. 323 ustawy – Prawo o szkolnictwie wyższym i nauce, a także przepisów rozporządzenia Ministra Edukacji Narodowej z dnia 25 marca 2015 r. w sprawie postępowania w celu uznania świadectwa lub innego dokumentu albo potwierdzenia wykształcenia lub uprawnień do kontynuacji nauki uzyskanych w zagranicznym systemie oświaty oraz rozporządzenia Ministra Nauki i Szkolni</w:t>
      </w:r>
      <w:r w:rsidR="00186609" w:rsidRPr="002D1D6C">
        <w:rPr>
          <w:rFonts w:ascii="Verdana" w:hAnsi="Verdana" w:cs="Times New Roman"/>
          <w:sz w:val="24"/>
          <w:szCs w:val="24"/>
        </w:rPr>
        <w:t>c</w:t>
      </w:r>
      <w:r w:rsidRPr="002D1D6C">
        <w:rPr>
          <w:rFonts w:ascii="Verdana" w:hAnsi="Verdana" w:cs="Times New Roman"/>
          <w:sz w:val="24"/>
          <w:szCs w:val="24"/>
        </w:rPr>
        <w:t xml:space="preserve">twa </w:t>
      </w:r>
      <w:r w:rsidR="00186609" w:rsidRPr="002D1D6C">
        <w:rPr>
          <w:rFonts w:ascii="Verdana" w:hAnsi="Verdana" w:cs="Times New Roman"/>
          <w:sz w:val="24"/>
          <w:szCs w:val="24"/>
        </w:rPr>
        <w:t xml:space="preserve"> Wyższego z dnia 28 września 2018 roku w sprawie nostryfikacji dyplomów ukończenia studiów za granicą oraz potwierdzania ukończenia studiów na określonym poziomie.</w:t>
      </w:r>
    </w:p>
    <w:p w14:paraId="6F11E6B8" w14:textId="719FBD48" w:rsidR="0016409E" w:rsidRPr="008B1469" w:rsidRDefault="0016409E" w:rsidP="00AE0D54">
      <w:pPr>
        <w:pStyle w:val="Nagwek2"/>
        <w:rPr>
          <w:sz w:val="22"/>
          <w:szCs w:val="22"/>
        </w:rPr>
      </w:pPr>
      <w:r w:rsidRPr="00AE0D54">
        <w:rPr>
          <w:rFonts w:eastAsia="Times New Roman"/>
          <w:lang w:eastAsia="pl-PL"/>
        </w:rPr>
        <w:t>Tabela Nr 1</w:t>
      </w:r>
      <w:r w:rsidR="001D7B04">
        <w:rPr>
          <w:rFonts w:eastAsia="Times New Roman"/>
          <w:lang w:eastAsia="pl-PL"/>
        </w:rPr>
        <w:br/>
      </w:r>
      <w:r w:rsidRPr="00AE0D54">
        <w:rPr>
          <w:sz w:val="22"/>
          <w:szCs w:val="22"/>
        </w:rPr>
        <w:t xml:space="preserve">Wykaz kierunków i specjalności kształcenia w </w:t>
      </w:r>
      <w:r w:rsidR="00CC7805" w:rsidRPr="006F65C3">
        <w:rPr>
          <w:sz w:val="22"/>
          <w:szCs w:val="22"/>
        </w:rPr>
        <w:t xml:space="preserve">Akademii Mazowieckiej </w:t>
      </w:r>
      <w:r w:rsidR="00121159">
        <w:rPr>
          <w:sz w:val="22"/>
          <w:szCs w:val="22"/>
        </w:rPr>
        <w:br/>
      </w:r>
      <w:r w:rsidRPr="006F65C3">
        <w:rPr>
          <w:sz w:val="22"/>
          <w:szCs w:val="22"/>
        </w:rPr>
        <w:t xml:space="preserve">w Płocku </w:t>
      </w:r>
      <w:r w:rsidRPr="00AE0D54">
        <w:rPr>
          <w:sz w:val="22"/>
          <w:szCs w:val="22"/>
        </w:rPr>
        <w:t xml:space="preserve">w roku akademickim </w:t>
      </w:r>
      <w:r w:rsidRPr="008B1469">
        <w:rPr>
          <w:sz w:val="22"/>
          <w:szCs w:val="22"/>
        </w:rPr>
        <w:t>20</w:t>
      </w:r>
      <w:r w:rsidR="00E15403" w:rsidRPr="008B1469">
        <w:rPr>
          <w:sz w:val="22"/>
          <w:szCs w:val="22"/>
        </w:rPr>
        <w:t>2</w:t>
      </w:r>
      <w:r w:rsidR="00B64249">
        <w:rPr>
          <w:sz w:val="22"/>
          <w:szCs w:val="22"/>
        </w:rPr>
        <w:t>4</w:t>
      </w:r>
      <w:r w:rsidRPr="008B1469">
        <w:rPr>
          <w:sz w:val="22"/>
          <w:szCs w:val="22"/>
        </w:rPr>
        <w:t>/20</w:t>
      </w:r>
      <w:r w:rsidR="00E70CE5" w:rsidRPr="008B1469">
        <w:rPr>
          <w:sz w:val="22"/>
          <w:szCs w:val="22"/>
        </w:rPr>
        <w:t>2</w:t>
      </w:r>
      <w:r w:rsidR="00B64249">
        <w:rPr>
          <w:sz w:val="22"/>
          <w:szCs w:val="22"/>
        </w:rPr>
        <w:t>5</w:t>
      </w:r>
    </w:p>
    <w:p w14:paraId="1CCD0241" w14:textId="77777777" w:rsidR="0016409E" w:rsidRPr="00ED21FE" w:rsidRDefault="0016409E" w:rsidP="0016409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605"/>
        <w:gridCol w:w="3911"/>
      </w:tblGrid>
      <w:tr w:rsidR="0016409E" w:rsidRPr="00ED21FE" w14:paraId="4E392357" w14:textId="77777777" w:rsidTr="006B4321">
        <w:trPr>
          <w:cantSplit/>
          <w:trHeight w:val="292"/>
          <w:tblHeader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DA6" w14:textId="77777777" w:rsidR="0016409E" w:rsidRPr="00F37E23" w:rsidRDefault="0016409E" w:rsidP="00F37E23">
            <w:pPr>
              <w:spacing w:before="480"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Kierunek</w:t>
            </w:r>
            <w:r w:rsidR="00B32561"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studiów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41894" w14:textId="77777777" w:rsidR="0016409E" w:rsidRPr="00F37E23" w:rsidRDefault="0016409E" w:rsidP="00F37E2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C659" w14:textId="77777777" w:rsidR="0016409E" w:rsidRPr="00F37E23" w:rsidRDefault="0016409E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Specjalność</w:t>
            </w:r>
            <w:r w:rsidR="00B32561"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kształcenia</w:t>
            </w:r>
          </w:p>
        </w:tc>
      </w:tr>
      <w:tr w:rsidR="0016409E" w:rsidRPr="00ED21FE" w14:paraId="3CF3BC94" w14:textId="77777777" w:rsidTr="005C6B5B">
        <w:trPr>
          <w:cantSplit/>
          <w:trHeight w:val="803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A6BD" w14:textId="77777777" w:rsidR="0016409E" w:rsidRPr="00ED21FE" w:rsidRDefault="0016409E" w:rsidP="005C6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43E1" w14:textId="77777777" w:rsidR="0016409E" w:rsidRPr="00ED21FE" w:rsidRDefault="0016409E" w:rsidP="005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D073" w14:textId="77777777" w:rsidR="0016409E" w:rsidRPr="00ED21FE" w:rsidRDefault="0016409E" w:rsidP="005C6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409E" w:rsidRPr="00ED21FE" w14:paraId="36AC29EA" w14:textId="77777777" w:rsidTr="005C6B5B">
        <w:trPr>
          <w:cantSplit/>
          <w:trHeight w:val="255"/>
        </w:trPr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382C2" w14:textId="77777777" w:rsidR="0016409E" w:rsidRPr="00F37E23" w:rsidRDefault="0016409E" w:rsidP="00F37E23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STUDIA PIERWSZEGO STOPNIA</w:t>
            </w:r>
          </w:p>
        </w:tc>
      </w:tr>
      <w:tr w:rsidR="006B136F" w:rsidRPr="00ED21FE" w14:paraId="4CC394F4" w14:textId="77777777" w:rsidTr="005C6B5B">
        <w:trPr>
          <w:cantSplit/>
          <w:trHeight w:val="4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34971" w14:textId="74B2CB67" w:rsidR="006B136F" w:rsidRPr="00F37E23" w:rsidRDefault="006B136F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administracja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555FB" w14:textId="77777777" w:rsidR="006B136F" w:rsidRPr="00F37E23" w:rsidRDefault="006B136F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0679C" w14:textId="77777777" w:rsidR="006B136F" w:rsidRPr="00F37E23" w:rsidRDefault="006B136F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6B136F" w:rsidRPr="00ED21FE" w14:paraId="717721E4" w14:textId="77777777" w:rsidTr="005C6B5B">
        <w:trPr>
          <w:cantSplit/>
          <w:trHeight w:val="425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C7A15" w14:textId="76C086AF" w:rsidR="006B136F" w:rsidRPr="00F259B4" w:rsidRDefault="006B136F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 w:rsidRPr="00AB31C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automatyka i robotyka*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45716" w14:textId="77777777" w:rsidR="006B136F" w:rsidRPr="00F259B4" w:rsidRDefault="006B136F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DD091" w14:textId="77777777" w:rsidR="006B136F" w:rsidRPr="00F259B4" w:rsidRDefault="006B136F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color w:val="538135" w:themeColor="accent6" w:themeShade="BF"/>
                <w:sz w:val="24"/>
                <w:szCs w:val="24"/>
                <w:lang w:eastAsia="pl-PL"/>
              </w:rPr>
            </w:pPr>
          </w:p>
        </w:tc>
      </w:tr>
      <w:tr w:rsidR="006B136F" w:rsidRPr="00ED21FE" w14:paraId="4F128F8A" w14:textId="77777777" w:rsidTr="005C6B5B">
        <w:trPr>
          <w:cantSplit/>
          <w:trHeight w:val="425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0BCE5" w14:textId="77777777" w:rsidR="006B136F" w:rsidRPr="00F37E23" w:rsidRDefault="006B136F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ekonomia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B4A39" w14:textId="77777777" w:rsidR="006B136F" w:rsidRPr="00F37E23" w:rsidRDefault="006B136F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B4CEA" w14:textId="77777777" w:rsidR="006B136F" w:rsidRPr="00F37E23" w:rsidRDefault="006B136F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finanse i rachunkowość przedsiębiorstw</w:t>
            </w:r>
          </w:p>
        </w:tc>
      </w:tr>
      <w:tr w:rsidR="006B136F" w:rsidRPr="00ED21FE" w14:paraId="43374BA9" w14:textId="77777777" w:rsidTr="004B35FF">
        <w:trPr>
          <w:cantSplit/>
          <w:trHeight w:val="715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7581" w14:textId="77777777" w:rsidR="006B136F" w:rsidRPr="00F37E23" w:rsidRDefault="006B136F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D9D91" w14:textId="77777777" w:rsidR="006B136F" w:rsidRPr="00F37E23" w:rsidRDefault="006B136F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2BD5C" w14:textId="77777777" w:rsidR="006B136F" w:rsidRPr="00F37E23" w:rsidRDefault="006B136F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finanse publiczne i administracja</w:t>
            </w:r>
          </w:p>
        </w:tc>
      </w:tr>
      <w:tr w:rsidR="005C6B5B" w:rsidRPr="00ED21FE" w14:paraId="5A930DDC" w14:textId="77777777" w:rsidTr="00352CDA">
        <w:trPr>
          <w:cantSplit/>
          <w:trHeight w:val="420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9612" w14:textId="77777777" w:rsidR="005C6B5B" w:rsidRPr="00F37E23" w:rsidRDefault="005C6B5B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6F1E0" w14:textId="77777777" w:rsidR="005C6B5B" w:rsidRPr="00F37E23" w:rsidRDefault="005C6B5B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A0733" w14:textId="77777777" w:rsidR="005C6B5B" w:rsidRPr="00F37E23" w:rsidRDefault="005C6B5B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grafika komputerowa i projektowanie gier</w:t>
            </w:r>
          </w:p>
        </w:tc>
      </w:tr>
      <w:tr w:rsidR="005C6B5B" w:rsidRPr="00ED21FE" w14:paraId="73964094" w14:textId="77777777" w:rsidTr="005C6B5B">
        <w:trPr>
          <w:cantSplit/>
          <w:trHeight w:val="420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7A50F" w14:textId="77777777" w:rsidR="005C6B5B" w:rsidRPr="00F37E23" w:rsidRDefault="005C6B5B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41F1F" w14:textId="77777777" w:rsidR="005C6B5B" w:rsidRPr="00F37E23" w:rsidRDefault="005C6B5B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AA69A" w14:textId="77777777" w:rsidR="005C6B5B" w:rsidRPr="00F37E23" w:rsidRDefault="005C6B5B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programowanie i bazy danych</w:t>
            </w:r>
          </w:p>
        </w:tc>
      </w:tr>
      <w:tr w:rsidR="005C6B5B" w:rsidRPr="00ED21FE" w14:paraId="2A6BA832" w14:textId="77777777" w:rsidTr="005C6B5B">
        <w:trPr>
          <w:cantSplit/>
          <w:trHeight w:val="420"/>
        </w:trPr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8576A" w14:textId="77777777" w:rsidR="005C6B5B" w:rsidRPr="00F37E23" w:rsidRDefault="005C6B5B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E5BD8" w14:textId="77777777" w:rsidR="005C6B5B" w:rsidRPr="00F37E23" w:rsidRDefault="005C6B5B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63B3E" w14:textId="77777777" w:rsidR="005C6B5B" w:rsidRPr="00F37E23" w:rsidRDefault="005C6B5B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sieci komputerowe i sieciowe systemy operacyjne</w:t>
            </w:r>
          </w:p>
        </w:tc>
      </w:tr>
      <w:tr w:rsidR="00E248C7" w:rsidRPr="00ED21FE" w14:paraId="12883969" w14:textId="77777777" w:rsidTr="005C6B5B">
        <w:trPr>
          <w:cantSplit/>
          <w:trHeight w:val="420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04493" w14:textId="77777777" w:rsidR="00E248C7" w:rsidRPr="00F37E23" w:rsidRDefault="00E248C7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3C75F" w14:textId="77777777" w:rsidR="00E248C7" w:rsidRPr="00F37E23" w:rsidRDefault="00E248C7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446AE" w14:textId="77777777" w:rsidR="00E248C7" w:rsidRPr="00F37E23" w:rsidRDefault="00E248C7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zarządzanie w biznesie</w:t>
            </w:r>
          </w:p>
        </w:tc>
      </w:tr>
      <w:tr w:rsidR="00E248C7" w:rsidRPr="00ED21FE" w14:paraId="1E4F22A2" w14:textId="77777777" w:rsidTr="005C6B5B">
        <w:trPr>
          <w:cantSplit/>
          <w:trHeight w:val="420"/>
        </w:trPr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2D77" w14:textId="77777777" w:rsidR="00E248C7" w:rsidRPr="00F37E23" w:rsidRDefault="00E248C7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FEA2C" w14:textId="77777777" w:rsidR="00E248C7" w:rsidRPr="00F37E23" w:rsidRDefault="00E248C7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77FD1" w14:textId="77777777" w:rsidR="00E248C7" w:rsidRPr="00F37E23" w:rsidRDefault="00E248C7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logistyka w działalności gospodarczej</w:t>
            </w:r>
          </w:p>
        </w:tc>
      </w:tr>
      <w:tr w:rsidR="0016409E" w:rsidRPr="00ED21FE" w14:paraId="78C7F6D7" w14:textId="77777777" w:rsidTr="005C6B5B">
        <w:trPr>
          <w:cantSplit/>
          <w:trHeight w:val="420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FE090" w14:textId="77777777" w:rsidR="0016409E" w:rsidRPr="00F37E23" w:rsidRDefault="008D7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="0016409E"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ezpieczeństwo wewnętrzne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6DE68" w14:textId="77777777" w:rsidR="0016409E" w:rsidRPr="00F37E23" w:rsidRDefault="0016409E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F43C6" w14:textId="77777777" w:rsidR="0016409E" w:rsidRPr="00F37E23" w:rsidRDefault="008D7940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b</w:t>
            </w:r>
            <w:r w:rsidR="0016409E"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ezpieczeństwo cyberprzestrzeni</w:t>
            </w:r>
          </w:p>
        </w:tc>
      </w:tr>
      <w:tr w:rsidR="0016409E" w:rsidRPr="00ED21FE" w14:paraId="77A466B8" w14:textId="77777777" w:rsidTr="005C6B5B">
        <w:trPr>
          <w:cantSplit/>
          <w:trHeight w:val="412"/>
        </w:trPr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5963C" w14:textId="77777777" w:rsidR="0016409E" w:rsidRPr="00F37E23" w:rsidRDefault="0016409E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146A7" w14:textId="77777777" w:rsidR="0016409E" w:rsidRPr="00F37E23" w:rsidRDefault="0016409E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039C1" w14:textId="77777777" w:rsidR="0016409E" w:rsidRPr="00F37E23" w:rsidRDefault="008D7940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b</w:t>
            </w:r>
            <w:r w:rsidR="0016409E"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ezpieczeństwo i porządek publiczny</w:t>
            </w:r>
          </w:p>
        </w:tc>
      </w:tr>
      <w:tr w:rsidR="00E54BE9" w:rsidRPr="00ED21FE" w14:paraId="35F49625" w14:textId="77777777" w:rsidTr="005C6B5B">
        <w:trPr>
          <w:cantSplit/>
          <w:trHeight w:val="41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5973A" w14:textId="77777777" w:rsidR="00E54BE9" w:rsidRPr="00F37E23" w:rsidRDefault="008D7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n</w:t>
            </w:r>
            <w:r w:rsidR="00E54BE9"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owe </w:t>
            </w:r>
            <w:r w:rsidR="00FE0574"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="00E54BE9"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edia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78BF9" w14:textId="77777777" w:rsidR="00E54BE9" w:rsidRPr="00F37E23" w:rsidRDefault="00E54BE9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1ABB1" w14:textId="77777777" w:rsidR="00E54BE9" w:rsidRPr="00F37E23" w:rsidRDefault="00E54BE9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16409E" w:rsidRPr="00ED21FE" w14:paraId="5C1294C6" w14:textId="77777777" w:rsidTr="005C6B5B">
        <w:trPr>
          <w:cantSplit/>
          <w:trHeight w:val="41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0D233" w14:textId="77777777" w:rsidR="0016409E" w:rsidRPr="00F37E23" w:rsidRDefault="004B60C5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filologia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CB052" w14:textId="77777777" w:rsidR="0016409E" w:rsidRPr="00F37E23" w:rsidRDefault="0016409E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04D956" w14:textId="77777777" w:rsidR="0016409E" w:rsidRPr="00F37E23" w:rsidRDefault="008D7940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f</w:t>
            </w:r>
            <w:r w:rsidR="0016409E" w:rsidRPr="00F37E23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ilologia angielska</w:t>
            </w:r>
          </w:p>
        </w:tc>
      </w:tr>
      <w:tr w:rsidR="00F05197" w:rsidRPr="00ED21FE" w14:paraId="553DCFBC" w14:textId="77777777" w:rsidTr="00C7273A">
        <w:trPr>
          <w:cantSplit/>
          <w:trHeight w:val="1140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79DAC" w14:textId="6EBCE1D7" w:rsidR="00F05197" w:rsidRPr="002E5C1B" w:rsidRDefault="00F05197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2E5C1B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pedagogika</w:t>
            </w: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BE01" w14:textId="708B141F" w:rsidR="00F05197" w:rsidRPr="002E5C1B" w:rsidRDefault="00F05197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E5C1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E0334" w14:textId="6ADD076B" w:rsidR="00F05197" w:rsidRPr="002E5C1B" w:rsidRDefault="00F05197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E5C1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pedagogika opiekuńczo-wychowawcz</w:t>
            </w:r>
            <w:r w:rsidR="00691809" w:rsidRPr="002E5C1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a</w:t>
            </w:r>
            <w:r w:rsidRPr="002E5C1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z terapią pedagogiczną</w:t>
            </w:r>
          </w:p>
        </w:tc>
      </w:tr>
      <w:tr w:rsidR="00F05197" w:rsidRPr="00ED21FE" w14:paraId="7EC8A336" w14:textId="77777777" w:rsidTr="00C7273A">
        <w:trPr>
          <w:cantSplit/>
          <w:trHeight w:val="842"/>
        </w:trPr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36EE3" w14:textId="77777777" w:rsidR="00F05197" w:rsidRPr="00F37E23" w:rsidRDefault="00F05197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1DD25" w14:textId="03CBC520" w:rsidR="00F05197" w:rsidRPr="002E5C1B" w:rsidRDefault="00F05197" w:rsidP="00F37E23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E5C1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DB6C0" w14:textId="57401023" w:rsidR="00F05197" w:rsidRPr="002E5C1B" w:rsidRDefault="00F05197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2E5C1B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resocjalizacja z prewencją zagrożeń społecznych</w:t>
            </w:r>
          </w:p>
        </w:tc>
      </w:tr>
      <w:tr w:rsidR="001B4922" w:rsidRPr="00ED21FE" w14:paraId="0EF9F1A2" w14:textId="77777777" w:rsidTr="005C6B5B">
        <w:trPr>
          <w:cantSplit/>
          <w:trHeight w:val="69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24EA3" w14:textId="77777777" w:rsidR="001B4922" w:rsidRPr="005B054E" w:rsidRDefault="008D7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1B4922"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raca socjalna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FB3D5" w14:textId="77777777" w:rsidR="001B4922" w:rsidRPr="005B054E" w:rsidRDefault="001B4922" w:rsidP="005B054E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2CC72" w14:textId="77777777" w:rsidR="001B4922" w:rsidRPr="005B054E" w:rsidRDefault="008D7940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a</w:t>
            </w:r>
            <w:r w:rsidR="001B4922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systent rodziny i koordynator pieczy zastępczej</w:t>
            </w:r>
          </w:p>
        </w:tc>
      </w:tr>
      <w:tr w:rsidR="001B4922" w:rsidRPr="00ED21FE" w14:paraId="792FEA00" w14:textId="77777777" w:rsidTr="00C7273A">
        <w:trPr>
          <w:cantSplit/>
          <w:trHeight w:val="976"/>
        </w:trPr>
        <w:tc>
          <w:tcPr>
            <w:tcW w:w="34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77A85" w14:textId="77777777" w:rsidR="001B4922" w:rsidRPr="005B054E" w:rsidRDefault="001B4922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4004F" w14:textId="77777777" w:rsidR="001B4922" w:rsidRPr="005B054E" w:rsidRDefault="00E85940" w:rsidP="005B054E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C8ED2" w14:textId="77777777" w:rsidR="001B4922" w:rsidRPr="005B054E" w:rsidRDefault="008D7940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trike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w</w:t>
            </w:r>
            <w:r w:rsidR="00E85940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sparcie osoby z niepełnosprawnością i seniora</w:t>
            </w:r>
          </w:p>
        </w:tc>
      </w:tr>
      <w:tr w:rsidR="00E85940" w:rsidRPr="00ED21FE" w14:paraId="17718AE8" w14:textId="77777777" w:rsidTr="005C6B5B">
        <w:trPr>
          <w:cantSplit/>
          <w:trHeight w:val="692"/>
        </w:trPr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E86D" w14:textId="77777777" w:rsidR="00E85940" w:rsidRPr="005B054E" w:rsidRDefault="00E85940" w:rsidP="005B054E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1831F" w14:textId="77777777" w:rsidR="00E85940" w:rsidRPr="005B054E" w:rsidRDefault="00E85940" w:rsidP="005B054E">
            <w:pPr>
              <w:spacing w:after="0" w:line="240" w:lineRule="auto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0412F" w14:textId="77777777" w:rsidR="00E85940" w:rsidRPr="005B054E" w:rsidRDefault="00301924" w:rsidP="005B054E">
            <w:pPr>
              <w:spacing w:after="0" w:line="23" w:lineRule="atLeast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  <w:r w:rsidR="00E85940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uratela sądowa z mediacją</w:t>
            </w:r>
          </w:p>
        </w:tc>
      </w:tr>
      <w:tr w:rsidR="00E85940" w:rsidRPr="00ED21FE" w14:paraId="2CEC58E3" w14:textId="77777777" w:rsidTr="005C6B5B">
        <w:trPr>
          <w:cantSplit/>
          <w:trHeight w:val="692"/>
        </w:trPr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AB028" w14:textId="77777777" w:rsidR="00E85940" w:rsidRPr="00ED21FE" w:rsidRDefault="00E85940" w:rsidP="005C6B5B">
            <w:pPr>
              <w:spacing w:after="0" w:line="240" w:lineRule="auto"/>
              <w:ind w:left="-517" w:firstLine="5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4F27B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2D95" w14:textId="77777777" w:rsidR="00E85940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r</w:t>
            </w:r>
            <w:r w:rsidR="00E85940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esocjalizacja z profilaktyką społeczną</w:t>
            </w:r>
          </w:p>
        </w:tc>
      </w:tr>
      <w:tr w:rsidR="00E85940" w:rsidRPr="00ED21FE" w14:paraId="23ED2EF5" w14:textId="77777777" w:rsidTr="00121159">
        <w:trPr>
          <w:cantSplit/>
          <w:trHeight w:val="93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C582" w14:textId="77777777" w:rsidR="00E85940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="00654CAB"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osmetologia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7F3C8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F455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trike/>
                <w:sz w:val="24"/>
                <w:szCs w:val="24"/>
                <w:lang w:eastAsia="pl-PL"/>
              </w:rPr>
            </w:pPr>
          </w:p>
        </w:tc>
      </w:tr>
      <w:tr w:rsidR="00E85940" w:rsidRPr="00ED21FE" w14:paraId="117648E9" w14:textId="77777777" w:rsidTr="00121159">
        <w:trPr>
          <w:cantSplit/>
          <w:trHeight w:val="80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8E81" w14:textId="77FA1DDA" w:rsidR="00E85940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654CAB"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ielęgniarstwo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9F15C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D320F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trike/>
                <w:sz w:val="24"/>
                <w:szCs w:val="24"/>
                <w:lang w:eastAsia="pl-PL"/>
              </w:rPr>
            </w:pPr>
          </w:p>
        </w:tc>
      </w:tr>
      <w:tr w:rsidR="00E85940" w:rsidRPr="00ED21FE" w14:paraId="665333CA" w14:textId="77777777" w:rsidTr="00121159">
        <w:trPr>
          <w:cantSplit/>
          <w:trHeight w:val="971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D5DC" w14:textId="77777777" w:rsidR="00E85940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85940"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ołożnictwo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409C6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7DB41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trike/>
                <w:sz w:val="24"/>
                <w:szCs w:val="24"/>
                <w:lang w:eastAsia="pl-PL"/>
              </w:rPr>
            </w:pPr>
          </w:p>
        </w:tc>
      </w:tr>
      <w:tr w:rsidR="00E85940" w:rsidRPr="00ED21FE" w14:paraId="3205E25D" w14:textId="77777777" w:rsidTr="005C6B5B">
        <w:trPr>
          <w:cantSplit/>
          <w:trHeight w:val="678"/>
        </w:trPr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AADF" w14:textId="77777777" w:rsidR="00E85940" w:rsidRPr="005B054E" w:rsidRDefault="00E85940" w:rsidP="005C6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lastRenderedPageBreak/>
              <w:t>STUDIA DRUGIEGO STOPNIA</w:t>
            </w:r>
          </w:p>
        </w:tc>
      </w:tr>
      <w:tr w:rsidR="00ED21FE" w:rsidRPr="00ED21FE" w14:paraId="0047E7FA" w14:textId="77777777" w:rsidTr="005C6B5B">
        <w:trPr>
          <w:cantSplit/>
          <w:trHeight w:val="67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9C9DA" w14:textId="77777777" w:rsidR="00E85940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="00E85940"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ezpieczeństwo wewnętrzne z administracją publiczną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16F49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71B1D" w14:textId="77777777" w:rsidR="00E85940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a</w:t>
            </w:r>
            <w:r w:rsidR="00E85940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dministracja i zarządzanie bezpieczeństwem</w:t>
            </w:r>
          </w:p>
        </w:tc>
      </w:tr>
      <w:tr w:rsidR="00ED21FE" w:rsidRPr="00ED21FE" w14:paraId="6AD5C327" w14:textId="77777777" w:rsidTr="005C6B5B">
        <w:trPr>
          <w:cantSplit/>
          <w:trHeight w:val="678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B1D63" w14:textId="77777777" w:rsidR="000B6B3D" w:rsidRPr="005B054E" w:rsidRDefault="000B6B3D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4851" w14:textId="77777777" w:rsidR="000B6B3D" w:rsidRPr="005B054E" w:rsidRDefault="000B6B3D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A1C1F" w14:textId="77777777" w:rsidR="000B6B3D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k</w:t>
            </w:r>
            <w:r w:rsidR="000B6B3D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ryminologia z elementami kryminalistyki</w:t>
            </w:r>
          </w:p>
        </w:tc>
      </w:tr>
      <w:tr w:rsidR="00E85940" w:rsidRPr="00ED21FE" w14:paraId="6ED0EC43" w14:textId="77777777" w:rsidTr="005C6B5B">
        <w:trPr>
          <w:cantSplit/>
          <w:trHeight w:val="678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8C9B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ADD43" w14:textId="77777777" w:rsidR="00E85940" w:rsidRPr="005B054E" w:rsidRDefault="000B6B3D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3</w:t>
            </w:r>
            <w:r w:rsidR="00E85940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75411" w14:textId="77777777" w:rsidR="00E85940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s</w:t>
            </w:r>
            <w:r w:rsidR="00E85940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ystem ochrony państwa</w:t>
            </w:r>
          </w:p>
        </w:tc>
      </w:tr>
      <w:tr w:rsidR="00F2469B" w:rsidRPr="00ED21FE" w14:paraId="10643509" w14:textId="77777777" w:rsidTr="005C6B5B">
        <w:trPr>
          <w:cantSplit/>
          <w:trHeight w:val="67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93E" w14:textId="77777777" w:rsidR="00F2469B" w:rsidRPr="005B054E" w:rsidRDefault="00F2469B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ekonomia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A6BC" w14:textId="77777777" w:rsidR="00F2469B" w:rsidRPr="005B054E" w:rsidRDefault="00F2469B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253C3" w14:textId="77777777" w:rsidR="00F2469B" w:rsidRPr="005B054E" w:rsidRDefault="00F2469B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finanse i rachunkowość przedsiębiorstw</w:t>
            </w:r>
          </w:p>
        </w:tc>
      </w:tr>
      <w:tr w:rsidR="00F2469B" w:rsidRPr="00ED21FE" w14:paraId="172B1ED3" w14:textId="77777777" w:rsidTr="005C6B5B">
        <w:trPr>
          <w:cantSplit/>
          <w:trHeight w:val="445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61E6" w14:textId="77777777" w:rsidR="00F2469B" w:rsidRPr="005B054E" w:rsidRDefault="00F2469B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FA744" w14:textId="77777777" w:rsidR="00F2469B" w:rsidRPr="005B054E" w:rsidRDefault="00F2469B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DF80" w14:textId="77777777" w:rsidR="00F2469B" w:rsidRPr="005B054E" w:rsidRDefault="00F2469B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finanse publiczne i administracja</w:t>
            </w:r>
          </w:p>
        </w:tc>
      </w:tr>
      <w:tr w:rsidR="00CE4E13" w:rsidRPr="00ED21FE" w14:paraId="24C27F55" w14:textId="77777777" w:rsidTr="005C6B5B">
        <w:trPr>
          <w:cantSplit/>
          <w:trHeight w:val="1062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15932" w14:textId="77777777" w:rsidR="00CE4E13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f</w:t>
            </w:r>
            <w:r w:rsidR="00CE4E13"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 xml:space="preserve">ilologia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16FE9C" w14:textId="445F16A4" w:rsidR="00CE4E13" w:rsidRPr="005B054E" w:rsidRDefault="00CE4E13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  <w:r w:rsidR="005B054E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532B124" w14:textId="77777777" w:rsidR="00CE4E13" w:rsidRPr="005B054E" w:rsidRDefault="00301924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f</w:t>
            </w:r>
            <w:r w:rsidR="00CE4E13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ilologia angielska</w:t>
            </w:r>
          </w:p>
        </w:tc>
      </w:tr>
      <w:tr w:rsidR="00E85940" w:rsidRPr="00ED21FE" w14:paraId="05D62949" w14:textId="77777777" w:rsidTr="005C6B5B">
        <w:trPr>
          <w:cantSplit/>
          <w:trHeight w:val="6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69C0" w14:textId="50E0E405" w:rsidR="00E85940" w:rsidRPr="005B054E" w:rsidRDefault="00352193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85940"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ielęgniarstwo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5ED20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6C091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E85940" w:rsidRPr="00ED21FE" w14:paraId="3D49B19A" w14:textId="77777777" w:rsidTr="005C6B5B">
        <w:trPr>
          <w:cantSplit/>
          <w:trHeight w:val="678"/>
        </w:trPr>
        <w:tc>
          <w:tcPr>
            <w:tcW w:w="7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8840" w14:textId="5B2FCC97" w:rsidR="00E85940" w:rsidRPr="005B054E" w:rsidRDefault="00E85940" w:rsidP="005C6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JEDNOLITE</w:t>
            </w:r>
            <w:r w:rsidR="00A63400" w:rsidRPr="005B054E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 STUDIA </w:t>
            </w:r>
            <w:r w:rsidRPr="005B054E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MAGISTERSKIE</w:t>
            </w:r>
          </w:p>
        </w:tc>
      </w:tr>
      <w:tr w:rsidR="00E85940" w:rsidRPr="00ED21FE" w14:paraId="113B7005" w14:textId="77777777" w:rsidTr="005C6B5B">
        <w:trPr>
          <w:cantSplit/>
          <w:trHeight w:val="6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3D2E" w14:textId="77777777" w:rsidR="00E85940" w:rsidRPr="005B054E" w:rsidRDefault="00352193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85940"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edagogika przedszkolna i wczesnoszkolna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AFE8D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45630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E85940" w:rsidRPr="00ED21FE" w14:paraId="6369A46E" w14:textId="77777777" w:rsidTr="005C6B5B">
        <w:trPr>
          <w:cantSplit/>
          <w:trHeight w:val="6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179B" w14:textId="77777777" w:rsidR="00E85940" w:rsidRPr="005B054E" w:rsidRDefault="00352193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85940" w:rsidRPr="005B054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edagogika specjalna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75A17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81AD1" w14:textId="77777777" w:rsidR="00E85940" w:rsidRPr="005B054E" w:rsidRDefault="00352193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trike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e</w:t>
            </w:r>
            <w:r w:rsidR="00E85940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dukacja i terapia osób ze spektrum autyzmu – specjalność nauczycielska</w:t>
            </w:r>
          </w:p>
        </w:tc>
      </w:tr>
      <w:tr w:rsidR="00E85940" w:rsidRPr="00ED21FE" w14:paraId="1072D78F" w14:textId="77777777" w:rsidTr="005C6B5B">
        <w:trPr>
          <w:cantSplit/>
          <w:trHeight w:val="6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0E5D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1F009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2527A" w14:textId="77777777" w:rsidR="00E85940" w:rsidRPr="005B054E" w:rsidRDefault="00352193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l</w:t>
            </w:r>
            <w:r w:rsidR="00E85940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ogopedia – specjalność nauczycielska</w:t>
            </w:r>
          </w:p>
        </w:tc>
      </w:tr>
      <w:tr w:rsidR="00E85940" w:rsidRPr="00ED21FE" w14:paraId="1E0440B3" w14:textId="77777777" w:rsidTr="005C6B5B">
        <w:trPr>
          <w:cantSplit/>
          <w:trHeight w:val="6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3622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D7E23" w14:textId="77777777" w:rsidR="00E85940" w:rsidRPr="005B054E" w:rsidRDefault="00E85940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CB8A3" w14:textId="77777777" w:rsidR="00E85940" w:rsidRPr="005B054E" w:rsidRDefault="00352193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</w:t>
            </w:r>
            <w:r w:rsidR="00E85940" w:rsidRPr="005B054E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edagogika resocjalizacyjna – specjalność nauczycielska</w:t>
            </w:r>
          </w:p>
        </w:tc>
      </w:tr>
      <w:tr w:rsidR="0061419C" w:rsidRPr="00ED21FE" w14:paraId="4B834397" w14:textId="77777777" w:rsidTr="00720D26">
        <w:trPr>
          <w:cantSplit/>
          <w:trHeight w:val="6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02E81" w14:textId="23A96A56" w:rsidR="0061419C" w:rsidRPr="0061419C" w:rsidRDefault="00AB31CC" w:rsidP="00720D26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color w:val="538135" w:themeColor="accent6" w:themeShade="BF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61419C" w:rsidRPr="00AB31C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rawo*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4CDEC" w14:textId="77777777" w:rsidR="0061419C" w:rsidRPr="009068FC" w:rsidRDefault="0061419C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CC661" w14:textId="77777777" w:rsidR="0061419C" w:rsidRPr="009068FC" w:rsidRDefault="0061419C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8E220E" w:rsidRPr="00ED21FE" w14:paraId="7C22640C" w14:textId="77777777" w:rsidTr="00720D26">
        <w:trPr>
          <w:cantSplit/>
          <w:trHeight w:val="678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572A9" w14:textId="6F324643" w:rsidR="008E220E" w:rsidRPr="00352BC7" w:rsidRDefault="008E220E" w:rsidP="00720D26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352BC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lekarski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C72F7" w14:textId="77777777" w:rsidR="008E220E" w:rsidRPr="009068FC" w:rsidRDefault="008E220E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3690F" w14:textId="77777777" w:rsidR="008E220E" w:rsidRPr="009068FC" w:rsidRDefault="008E220E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3C7C55" w:rsidRPr="00ED21FE" w14:paraId="0F56E507" w14:textId="77777777" w:rsidTr="00720D26">
        <w:trPr>
          <w:cantSplit/>
          <w:trHeight w:val="67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35BE2" w14:textId="76BE6A74" w:rsidR="003C7C55" w:rsidRPr="009068FC" w:rsidRDefault="003C7C55" w:rsidP="00720D26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9068F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lastRenderedPageBreak/>
              <w:t>psychologia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8B111" w14:textId="05F408B5" w:rsidR="003C7C55" w:rsidRPr="009068FC" w:rsidRDefault="003C7C55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068F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D82FC" w14:textId="41234172" w:rsidR="003C7C55" w:rsidRPr="009068FC" w:rsidRDefault="003C7C55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068F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psychoprofilaktyka i poradnictwo psychologiczne</w:t>
            </w:r>
          </w:p>
        </w:tc>
      </w:tr>
      <w:tr w:rsidR="003C7C55" w:rsidRPr="00ED21FE" w14:paraId="65AB13B2" w14:textId="77777777" w:rsidTr="00720D26">
        <w:trPr>
          <w:cantSplit/>
          <w:trHeight w:val="678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3F4" w14:textId="62268CEE" w:rsidR="003C7C55" w:rsidRPr="009068FC" w:rsidRDefault="003C7C55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A72AE" w14:textId="331C18AE" w:rsidR="003C7C55" w:rsidRPr="009068FC" w:rsidRDefault="003C7C55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068F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E4B49" w14:textId="10EA8D7D" w:rsidR="003C7C55" w:rsidRPr="009068FC" w:rsidRDefault="003C7C55" w:rsidP="005B054E">
            <w:pPr>
              <w:spacing w:after="0"/>
              <w:ind w:left="0" w:firstLine="0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9068FC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>psychologia wychowawczo-edukacyjna</w:t>
            </w:r>
          </w:p>
        </w:tc>
      </w:tr>
    </w:tbl>
    <w:p w14:paraId="70817F15" w14:textId="76DFC95D" w:rsidR="00816973" w:rsidRPr="001D7B04" w:rsidRDefault="00816973" w:rsidP="004C7F99">
      <w:pPr>
        <w:pStyle w:val="Nagwek2"/>
        <w:spacing w:before="480"/>
        <w:rPr>
          <w:sz w:val="22"/>
          <w:szCs w:val="22"/>
        </w:rPr>
      </w:pPr>
      <w:r w:rsidRPr="00096411">
        <w:t>Tabela Nr 2</w:t>
      </w:r>
      <w:r w:rsidR="001D7B04">
        <w:br/>
      </w:r>
      <w:r w:rsidRPr="0012765A">
        <w:rPr>
          <w:sz w:val="22"/>
          <w:szCs w:val="22"/>
        </w:rPr>
        <w:t>Zasady i tryb przyjęć na I rok studiów pierwszego stopnia</w:t>
      </w:r>
      <w:r w:rsidR="001D7B04">
        <w:rPr>
          <w:sz w:val="22"/>
          <w:szCs w:val="22"/>
        </w:rPr>
        <w:br/>
      </w:r>
      <w:r w:rsidRPr="0012765A">
        <w:rPr>
          <w:sz w:val="22"/>
          <w:szCs w:val="22"/>
        </w:rPr>
        <w:t xml:space="preserve">w roku </w:t>
      </w:r>
      <w:r w:rsidRPr="008B1469">
        <w:rPr>
          <w:sz w:val="22"/>
          <w:szCs w:val="22"/>
        </w:rPr>
        <w:t xml:space="preserve">akademickim </w:t>
      </w:r>
      <w:r w:rsidR="00680273" w:rsidRPr="008B1469">
        <w:rPr>
          <w:sz w:val="22"/>
          <w:szCs w:val="22"/>
        </w:rPr>
        <w:t>202</w:t>
      </w:r>
      <w:r w:rsidR="007A514E">
        <w:rPr>
          <w:sz w:val="22"/>
          <w:szCs w:val="22"/>
        </w:rPr>
        <w:t>4</w:t>
      </w:r>
      <w:r w:rsidR="00680273" w:rsidRPr="008B1469">
        <w:rPr>
          <w:sz w:val="22"/>
          <w:szCs w:val="22"/>
        </w:rPr>
        <w:t>/202</w:t>
      </w:r>
      <w:r w:rsidR="007A514E">
        <w:rPr>
          <w:sz w:val="22"/>
          <w:szCs w:val="22"/>
        </w:rPr>
        <w:t>5</w:t>
      </w: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6"/>
        <w:gridCol w:w="2547"/>
        <w:gridCol w:w="2410"/>
        <w:gridCol w:w="1842"/>
        <w:gridCol w:w="1847"/>
      </w:tblGrid>
      <w:tr w:rsidR="00F45DC5" w:rsidRPr="006B4321" w14:paraId="2CCAF222" w14:textId="77777777" w:rsidTr="0012765A">
        <w:trPr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54490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06540C93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32915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br w:type="page"/>
            </w: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Specjalność kształcenia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C07FD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Egzamin dojrzałości</w:t>
            </w:r>
          </w:p>
          <w:p w14:paraId="74CB23F6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(świadectwo dojrzałości lub ukończenia szkoły średniej)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9745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Egzamin maturalny</w:t>
            </w:r>
          </w:p>
        </w:tc>
      </w:tr>
      <w:tr w:rsidR="00F45DC5" w:rsidRPr="006B4321" w14:paraId="5031FAFC" w14:textId="77777777" w:rsidTr="0012765A">
        <w:trPr>
          <w:jc w:val="center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172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E3A5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F162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03AC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Przedmiot kierunkowy (brany pod uwagę przy rekrutacji na studia)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AF1F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Warunki przyjęcia</w:t>
            </w:r>
          </w:p>
        </w:tc>
      </w:tr>
      <w:tr w:rsidR="007A514E" w:rsidRPr="006B4321" w14:paraId="41C3E386" w14:textId="77777777" w:rsidTr="001D7B04">
        <w:trPr>
          <w:trHeight w:val="4668"/>
          <w:jc w:val="center"/>
        </w:trPr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E51A" w14:textId="0E8FCA86" w:rsidR="007A514E" w:rsidRPr="00AB31CC" w:rsidRDefault="007A514E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b/>
                <w:sz w:val="20"/>
                <w:szCs w:val="20"/>
              </w:rPr>
              <w:t>automatyka i robotyka *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1141" w14:textId="77777777" w:rsidR="007A514E" w:rsidRPr="00AB31CC" w:rsidRDefault="007A514E" w:rsidP="007A514E">
            <w:pPr>
              <w:pStyle w:val="Akapitzlist"/>
              <w:spacing w:line="23" w:lineRule="atLeast"/>
              <w:ind w:left="357" w:firstLine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46A" w14:textId="77777777" w:rsidR="007A514E" w:rsidRPr="00AB31CC" w:rsidRDefault="007A514E" w:rsidP="007A514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- ocena z jednego z przedmiotów do wyboru (informatyka, geografia, matematyka, chemia, fizyka, wiedza o społeczeństwie, język polski, historia, biologia) na świadectwie dojrzałości – 0,6</w:t>
            </w:r>
          </w:p>
          <w:p w14:paraId="0BF3D9F1" w14:textId="77777777" w:rsidR="007A514E" w:rsidRPr="00AB31CC" w:rsidRDefault="007A514E" w:rsidP="007A514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0,4</w:t>
            </w:r>
          </w:p>
          <w:p w14:paraId="7394B949" w14:textId="77777777" w:rsidR="007A514E" w:rsidRPr="00AB31CC" w:rsidRDefault="007A514E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C9C3" w14:textId="77777777" w:rsidR="007A514E" w:rsidRPr="00AB31CC" w:rsidRDefault="007A514E" w:rsidP="007A514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informatyka lub geografia lub matematyka lub chemia lub fizyka lub wiedza o społeczeństwie lub język polski lub historia lub biologia oraz język obcy – poziom podstawowy lub rozszerzony</w:t>
            </w:r>
          </w:p>
          <w:p w14:paraId="2B951B15" w14:textId="77777777" w:rsidR="007A514E" w:rsidRPr="00AB31CC" w:rsidRDefault="007A514E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76C" w14:textId="77777777" w:rsidR="007A514E" w:rsidRPr="00AB31CC" w:rsidRDefault="007A514E" w:rsidP="007A514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Suma wyników przedmiotów kierunkowych, którym nadaje się następującą wagę: informatyka lub geografia lub matematyka lub chemia lub fizyka lub wiedza o społeczeństwie lub język polski lub historia lub biologia – 0,6</w:t>
            </w:r>
          </w:p>
          <w:p w14:paraId="2487C4B6" w14:textId="77777777" w:rsidR="007A514E" w:rsidRPr="00AB31CC" w:rsidRDefault="007A514E" w:rsidP="007A514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język obcy – 0,4</w:t>
            </w:r>
          </w:p>
          <w:p w14:paraId="123CCE52" w14:textId="77777777" w:rsidR="007A514E" w:rsidRPr="00AB31CC" w:rsidRDefault="007A514E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B2583" w:rsidRPr="006B4321" w14:paraId="4C5B93AB" w14:textId="77777777" w:rsidTr="001D7B04">
        <w:trPr>
          <w:trHeight w:val="4668"/>
          <w:jc w:val="center"/>
        </w:trPr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7904" w14:textId="77777777" w:rsidR="001B2583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ekonomia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9FB" w14:textId="11C4C8F9" w:rsidR="001B2583" w:rsidRPr="0012765A" w:rsidRDefault="00FD4CDD" w:rsidP="00B57695">
            <w:pPr>
              <w:pStyle w:val="Akapitzlist"/>
              <w:numPr>
                <w:ilvl w:val="0"/>
                <w:numId w:val="29"/>
              </w:numPr>
              <w:spacing w:line="23" w:lineRule="atLeast"/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  <w:r w:rsidRPr="0012765A">
              <w:rPr>
                <w:rFonts w:ascii="Verdana" w:hAnsi="Verdana"/>
                <w:b/>
                <w:sz w:val="20"/>
                <w:szCs w:val="20"/>
              </w:rPr>
              <w:t>f</w:t>
            </w:r>
            <w:r w:rsidR="001B2583" w:rsidRPr="0012765A">
              <w:rPr>
                <w:rFonts w:ascii="Verdana" w:hAnsi="Verdana"/>
                <w:b/>
                <w:sz w:val="20"/>
                <w:szCs w:val="20"/>
              </w:rPr>
              <w:t>inanse i rachunkowość przedsiębiorstw</w:t>
            </w:r>
          </w:p>
          <w:p w14:paraId="4AC6CDA5" w14:textId="787338CF" w:rsidR="001B2583" w:rsidRPr="0012765A" w:rsidRDefault="00F45DC5" w:rsidP="00B57695">
            <w:pPr>
              <w:pStyle w:val="Akapitzlist"/>
              <w:numPr>
                <w:ilvl w:val="0"/>
                <w:numId w:val="29"/>
              </w:numPr>
              <w:spacing w:line="23" w:lineRule="atLeast"/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  <w:r w:rsidRPr="0012765A">
              <w:rPr>
                <w:rFonts w:ascii="Verdana" w:hAnsi="Verdana"/>
                <w:b/>
                <w:sz w:val="20"/>
                <w:szCs w:val="20"/>
              </w:rPr>
              <w:t>finanse publiczne i administracja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067C" w14:textId="5533731A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jednego z przedmiotów do wyboru (geografia, matematyka, chemia, fizyka, wiedza o społeczeństwie, język polski, historia, biologia) na świadectwie dojrzałości – 0,6</w:t>
            </w:r>
          </w:p>
          <w:p w14:paraId="7921B130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0,4</w:t>
            </w:r>
          </w:p>
          <w:p w14:paraId="534F1FE9" w14:textId="59FA479D" w:rsidR="00D106B2" w:rsidRPr="0012765A" w:rsidRDefault="00D106B2" w:rsidP="00D06B36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0B02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071B0BA5" w14:textId="77777777" w:rsidR="001B2583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eografia lub matematyka lub chemia lub fizyka lub wiedza o społeczeństwie lub język polski lub historia lub biologia oraz język obcy – poziom podstawowy lub rozszerzony</w:t>
            </w:r>
          </w:p>
          <w:p w14:paraId="339A6A18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45E4FA8D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946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76D83B67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Suma wyników przedmiotów kierunkowych, którym nadaje się następującą wagę: </w:t>
            </w:r>
            <w:r w:rsidR="00B32561"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eografia lub matematyka lub chemia lub fizyka lub wiedza o społeczeństwie lub język polski lub historia lub biologia – 0,6</w:t>
            </w:r>
          </w:p>
          <w:p w14:paraId="606BCAB0" w14:textId="77777777" w:rsidR="001B2583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ęzyk obcy – 0,4</w:t>
            </w:r>
          </w:p>
          <w:p w14:paraId="224BADE9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45DC5" w:rsidRPr="006B4321" w14:paraId="719530B4" w14:textId="77777777" w:rsidTr="0012765A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DCDFB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ECB9" w14:textId="77777777" w:rsidR="00F45DC5" w:rsidRPr="0012765A" w:rsidRDefault="00F45DC5" w:rsidP="00863327">
            <w:pPr>
              <w:numPr>
                <w:ilvl w:val="0"/>
                <w:numId w:val="2"/>
              </w:numPr>
              <w:spacing w:line="23" w:lineRule="atLeast"/>
              <w:ind w:left="357" w:hanging="357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grafika komputerowa i projektowanie gier</w:t>
            </w:r>
          </w:p>
          <w:p w14:paraId="101D6D8C" w14:textId="77777777" w:rsidR="00F45DC5" w:rsidRPr="0012765A" w:rsidRDefault="00F45DC5" w:rsidP="00863327">
            <w:pPr>
              <w:numPr>
                <w:ilvl w:val="0"/>
                <w:numId w:val="2"/>
              </w:numPr>
              <w:spacing w:line="23" w:lineRule="atLeast"/>
              <w:ind w:left="357" w:hanging="357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programowanie i bazy danych</w:t>
            </w:r>
          </w:p>
          <w:p w14:paraId="54003C8B" w14:textId="77777777" w:rsidR="00F45DC5" w:rsidRPr="0012765A" w:rsidRDefault="00F45DC5" w:rsidP="00863327">
            <w:pPr>
              <w:numPr>
                <w:ilvl w:val="0"/>
                <w:numId w:val="2"/>
              </w:numPr>
              <w:spacing w:line="23" w:lineRule="atLeast"/>
              <w:ind w:left="357" w:hanging="357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sieci komputerowe i sieciowe systemy operacyjne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28A" w14:textId="66DD8676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jednego z przedmiotów do wyboru (</w:t>
            </w:r>
            <w:r w:rsidR="00A50EBD">
              <w:rPr>
                <w:rFonts w:ascii="Verdana" w:hAnsi="Verdana" w:cs="Times New Roman"/>
                <w:sz w:val="20"/>
                <w:szCs w:val="20"/>
              </w:rPr>
              <w:t xml:space="preserve">informatyka, 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geografia, matematyka, chemia, fizyka, wiedza o społeczeństwie, język polski, historia, biologia) na świadectwie dojrzałości – 0,6</w:t>
            </w:r>
          </w:p>
          <w:p w14:paraId="5E457D24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0,4</w:t>
            </w:r>
          </w:p>
          <w:p w14:paraId="75D1C966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C9D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010FCE93" w14:textId="37A17867" w:rsidR="00F45DC5" w:rsidRPr="0012765A" w:rsidRDefault="00A3164F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A50EBD">
              <w:rPr>
                <w:rFonts w:ascii="Verdana" w:hAnsi="Verdana" w:cs="Times New Roman"/>
                <w:sz w:val="20"/>
                <w:szCs w:val="20"/>
              </w:rPr>
              <w:t>nformatyka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lub</w:t>
            </w:r>
            <w:r w:rsidR="00A50EB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B32561"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="00F45DC5" w:rsidRPr="0012765A">
              <w:rPr>
                <w:rFonts w:ascii="Verdana" w:hAnsi="Verdana" w:cs="Times New Roman"/>
                <w:sz w:val="20"/>
                <w:szCs w:val="20"/>
              </w:rPr>
              <w:t>eografia lub matematyka lub chemia lub fizyka lub wiedza o społeczeństwie lub język polski lub historia lub biologia oraz język obcy – poziom podstawowy lub rozszerzony</w:t>
            </w:r>
          </w:p>
          <w:p w14:paraId="56747EF8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4E37D852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9A21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7A8FC3BE" w14:textId="5FC73CA0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Suma wyników przedmiotów kierunkowych, którym nadaje się następującą wagę: </w:t>
            </w:r>
            <w:r w:rsidR="00A50EBD">
              <w:rPr>
                <w:rFonts w:ascii="Verdana" w:hAnsi="Verdana" w:cs="Times New Roman"/>
                <w:sz w:val="20"/>
                <w:szCs w:val="20"/>
              </w:rPr>
              <w:t xml:space="preserve">informatyka lub </w:t>
            </w:r>
            <w:r w:rsidR="00B32561"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eografia lub matematyka lub chemia lub fizyka lub wiedza o społeczeństwie lub język polski lub historia lub biologia – 0,6</w:t>
            </w:r>
          </w:p>
          <w:p w14:paraId="78555578" w14:textId="77777777" w:rsidR="00F45DC5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F45DC5" w:rsidRPr="0012765A">
              <w:rPr>
                <w:rFonts w:ascii="Verdana" w:hAnsi="Verdana" w:cs="Times New Roman"/>
                <w:sz w:val="20"/>
                <w:szCs w:val="20"/>
              </w:rPr>
              <w:t>ęzyk obcy – 0,4</w:t>
            </w:r>
          </w:p>
          <w:p w14:paraId="7CBCC9C3" w14:textId="77777777" w:rsidR="00F45DC5" w:rsidRPr="0012765A" w:rsidRDefault="00F45DC5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866954" w:rsidRPr="006B4321" w14:paraId="52CC4823" w14:textId="77777777" w:rsidTr="0012765A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7A54C4" w14:textId="77777777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zarządzanie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A1EC" w14:textId="77777777" w:rsidR="00866954" w:rsidRPr="0012765A" w:rsidRDefault="00866954" w:rsidP="00863327">
            <w:pPr>
              <w:numPr>
                <w:ilvl w:val="0"/>
                <w:numId w:val="3"/>
              </w:numPr>
              <w:spacing w:line="23" w:lineRule="atLeast"/>
              <w:ind w:left="357" w:hanging="357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zarządzanie w biznesie</w:t>
            </w:r>
          </w:p>
          <w:p w14:paraId="70DA8F7B" w14:textId="77777777" w:rsidR="00F45DC5" w:rsidRPr="0012765A" w:rsidRDefault="00F45DC5" w:rsidP="00863327">
            <w:pPr>
              <w:numPr>
                <w:ilvl w:val="0"/>
                <w:numId w:val="3"/>
              </w:numPr>
              <w:spacing w:line="23" w:lineRule="atLeast"/>
              <w:ind w:left="357" w:hanging="357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logistyka w działalności gospodarczej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D18" w14:textId="17CD1742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jednego z przedmiotów do wyboru (geografia, matematyka, chemia, fizyka, wiedza o społeczeństwie, język polski, historia, biologia) na świadectwie dojrzałości – 0,6</w:t>
            </w:r>
          </w:p>
          <w:p w14:paraId="47631B7D" w14:textId="77777777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0,4</w:t>
            </w:r>
          </w:p>
          <w:p w14:paraId="61C66584" w14:textId="77777777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576E" w14:textId="77777777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66F3E363" w14:textId="77777777" w:rsidR="00866954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="00866954" w:rsidRPr="0012765A">
              <w:rPr>
                <w:rFonts w:ascii="Verdana" w:hAnsi="Verdana" w:cs="Times New Roman"/>
                <w:sz w:val="20"/>
                <w:szCs w:val="20"/>
              </w:rPr>
              <w:t>eografia lub matematyka lub chemia lub fizyka lub wiedza o społeczeństwie lub język polski lub historia lub biologia oraz język obcy – poziom podstawowy lub rozszerzony</w:t>
            </w:r>
          </w:p>
          <w:p w14:paraId="3567314B" w14:textId="77777777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52DAEC67" w14:textId="77777777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34F" w14:textId="77777777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6907CA02" w14:textId="77777777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Suma wyników przedmiotów kierunkowych, którym nadaje się następującą wagę: </w:t>
            </w:r>
            <w:r w:rsidR="00B32561"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eografia lub matematyka lub chemia lub fizyka lub wiedza o społeczeństwie lub język polski lub historia lub biologia – 0,6</w:t>
            </w:r>
          </w:p>
          <w:p w14:paraId="6ADDA689" w14:textId="77777777" w:rsidR="00866954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866954" w:rsidRPr="0012765A">
              <w:rPr>
                <w:rFonts w:ascii="Verdana" w:hAnsi="Verdana" w:cs="Times New Roman"/>
                <w:sz w:val="20"/>
                <w:szCs w:val="20"/>
              </w:rPr>
              <w:t>ęzyk obcy – 0,4</w:t>
            </w:r>
          </w:p>
          <w:p w14:paraId="544AC09E" w14:textId="77777777" w:rsidR="00866954" w:rsidRPr="0012765A" w:rsidRDefault="0086695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080438" w:rsidRPr="006B4321" w14:paraId="182EDCB8" w14:textId="77777777" w:rsidTr="0012765A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F83F49" w14:textId="77777777" w:rsidR="00080438" w:rsidRPr="0012765A" w:rsidRDefault="00FD4CDD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a</w:t>
            </w:r>
            <w:r w:rsidR="00080438" w:rsidRPr="0012765A">
              <w:rPr>
                <w:rFonts w:ascii="Verdana" w:hAnsi="Verdana" w:cs="Times New Roman"/>
                <w:b/>
                <w:sz w:val="20"/>
                <w:szCs w:val="20"/>
              </w:rPr>
              <w:t>dministracja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B75" w14:textId="77777777" w:rsidR="00080438" w:rsidRPr="0012765A" w:rsidRDefault="00080438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A3A" w14:textId="3E71F832" w:rsidR="00FE32BA" w:rsidRPr="0012765A" w:rsidRDefault="00FE32BA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jednego z przedmiotów do wyboru (geografia, matematyka, chemia, fizyka, wiedza o społeczeństwie, język polski, historia, biologia) na świadectwie dojrzałości – 0,6</w:t>
            </w:r>
          </w:p>
          <w:p w14:paraId="776E31ED" w14:textId="77777777" w:rsidR="00FE32BA" w:rsidRPr="0012765A" w:rsidRDefault="00FE32BA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0,4</w:t>
            </w:r>
          </w:p>
          <w:p w14:paraId="597E4FA6" w14:textId="77777777" w:rsidR="00080438" w:rsidRPr="0012765A" w:rsidRDefault="00080438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B90" w14:textId="77777777" w:rsidR="00080438" w:rsidRPr="0012765A" w:rsidRDefault="00FE32BA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B32561"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eografia lub matematyka lub chemia lub fizyka lub wiedza o społeczeństwie lub język polski lub historia lub biologia oraz język obcy – poziom podstawowy lub rozszerzony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019C" w14:textId="77777777" w:rsidR="00BF7D72" w:rsidRPr="0012765A" w:rsidRDefault="00BF7D72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Suma wyników przedmiotów kierunkowych, którym nadaje się następującą wagę: </w:t>
            </w:r>
            <w:r w:rsidR="00B32561"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eografia lub matematyka lub chemia lub fizyka lub wiedza o społeczeństwie lub język polski lub historia lub biologia – 0,6</w:t>
            </w:r>
          </w:p>
          <w:p w14:paraId="09577F8A" w14:textId="77777777" w:rsidR="00BF7D72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BF7D72" w:rsidRPr="0012765A">
              <w:rPr>
                <w:rFonts w:ascii="Verdana" w:hAnsi="Verdana" w:cs="Times New Roman"/>
                <w:sz w:val="20"/>
                <w:szCs w:val="20"/>
              </w:rPr>
              <w:t>ęzyk obcy – 0,4</w:t>
            </w:r>
          </w:p>
          <w:p w14:paraId="7CC477A4" w14:textId="77777777" w:rsidR="00080438" w:rsidRPr="0012765A" w:rsidRDefault="00080438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B2583" w:rsidRPr="006B4321" w14:paraId="26087B6A" w14:textId="77777777" w:rsidTr="0012765A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64859" w14:textId="77777777" w:rsidR="001B2583" w:rsidRPr="0012765A" w:rsidRDefault="00FD4CDD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b</w:t>
            </w:r>
            <w:r w:rsidR="001B2583" w:rsidRPr="0012765A">
              <w:rPr>
                <w:rFonts w:ascii="Verdana" w:hAnsi="Verdana" w:cs="Times New Roman"/>
                <w:b/>
                <w:sz w:val="20"/>
                <w:szCs w:val="20"/>
              </w:rPr>
              <w:t>ezpieczeństwo wewnętrzne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5F71" w14:textId="516D8B09" w:rsidR="001B2583" w:rsidRPr="0012765A" w:rsidRDefault="009F21C0" w:rsidP="0070138E">
            <w:pPr>
              <w:pStyle w:val="Akapitzlist"/>
              <w:numPr>
                <w:ilvl w:val="0"/>
                <w:numId w:val="31"/>
              </w:numPr>
              <w:spacing w:line="23" w:lineRule="atLeast"/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  <w:r w:rsidRPr="0012765A">
              <w:rPr>
                <w:rFonts w:ascii="Verdana" w:hAnsi="Verdana"/>
                <w:b/>
                <w:sz w:val="20"/>
                <w:szCs w:val="20"/>
              </w:rPr>
              <w:t>bezpieczeństwo cyberprzestrzeni</w:t>
            </w:r>
          </w:p>
          <w:p w14:paraId="04E662D2" w14:textId="1FACCCC4" w:rsidR="009F21C0" w:rsidRPr="0012765A" w:rsidRDefault="006B4321" w:rsidP="0070138E">
            <w:pPr>
              <w:pStyle w:val="Akapitzlist"/>
              <w:numPr>
                <w:ilvl w:val="0"/>
                <w:numId w:val="31"/>
              </w:numPr>
              <w:spacing w:line="23" w:lineRule="atLeast"/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  <w:r w:rsidRPr="0012765A">
              <w:rPr>
                <w:rFonts w:ascii="Verdana" w:hAnsi="Verdana"/>
                <w:b/>
                <w:sz w:val="20"/>
                <w:szCs w:val="20"/>
              </w:rPr>
              <w:t xml:space="preserve">bezpieczeństwo i </w:t>
            </w:r>
            <w:r w:rsidR="009F21C0" w:rsidRPr="0012765A">
              <w:rPr>
                <w:rFonts w:ascii="Verdana" w:hAnsi="Verdana"/>
                <w:b/>
                <w:sz w:val="20"/>
                <w:szCs w:val="20"/>
              </w:rPr>
              <w:t>porządek publiczny</w:t>
            </w:r>
          </w:p>
          <w:p w14:paraId="1569B822" w14:textId="77777777" w:rsidR="009F21C0" w:rsidRPr="0012765A" w:rsidRDefault="009F21C0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069" w14:textId="762B8FC5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</w:t>
            </w:r>
            <w:r w:rsidR="009F21C0" w:rsidRPr="0012765A">
              <w:rPr>
                <w:rFonts w:ascii="Verdana" w:hAnsi="Verdana" w:cs="Times New Roman"/>
                <w:sz w:val="20"/>
                <w:szCs w:val="20"/>
              </w:rPr>
              <w:t xml:space="preserve"> jednego z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 przedmiot</w:t>
            </w:r>
            <w:r w:rsidR="009F21C0" w:rsidRPr="0012765A">
              <w:rPr>
                <w:rFonts w:ascii="Verdana" w:hAnsi="Verdana" w:cs="Times New Roman"/>
                <w:sz w:val="20"/>
                <w:szCs w:val="20"/>
              </w:rPr>
              <w:t>ów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 do wyboru (</w:t>
            </w:r>
            <w:r w:rsidR="009F21C0" w:rsidRPr="0012765A">
              <w:rPr>
                <w:rFonts w:ascii="Verdana" w:hAnsi="Verdana" w:cs="Times New Roman"/>
                <w:sz w:val="20"/>
                <w:szCs w:val="20"/>
              </w:rPr>
              <w:t xml:space="preserve">geografia, matematyka, 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chemia, fizyka, </w:t>
            </w:r>
            <w:r w:rsidR="009F21C0" w:rsidRPr="0012765A">
              <w:rPr>
                <w:rFonts w:ascii="Verdana" w:hAnsi="Verdana" w:cs="Times New Roman"/>
                <w:sz w:val="20"/>
                <w:szCs w:val="20"/>
              </w:rPr>
              <w:t>wiedza o społeczeństwie, język polski, historia, biologia</w:t>
            </w:r>
            <w:r w:rsidR="00A32DED" w:rsidRPr="0012765A">
              <w:rPr>
                <w:rFonts w:ascii="Verdana" w:hAnsi="Verdana" w:cs="Times New Roman"/>
                <w:sz w:val="20"/>
                <w:szCs w:val="20"/>
              </w:rPr>
              <w:t>)</w:t>
            </w:r>
            <w:r w:rsidR="009F21C0" w:rsidRPr="0012765A">
              <w:rPr>
                <w:rFonts w:ascii="Verdana" w:hAnsi="Verdana" w:cs="Times New Roman"/>
                <w:sz w:val="20"/>
                <w:szCs w:val="20"/>
              </w:rPr>
              <w:t xml:space="preserve"> na świadectwie dojrzałości – 0,6</w:t>
            </w:r>
          </w:p>
          <w:p w14:paraId="3B815BFD" w14:textId="77777777" w:rsidR="00A95E76" w:rsidRPr="0012765A" w:rsidRDefault="00A95E76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0,4</w:t>
            </w:r>
          </w:p>
          <w:p w14:paraId="6CB2BEB4" w14:textId="77777777" w:rsidR="00A95E76" w:rsidRPr="0012765A" w:rsidRDefault="00A95E76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3FB" w14:textId="77777777" w:rsidR="001B2583" w:rsidRPr="0012765A" w:rsidRDefault="00A95E76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B32561"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eografia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 lub matematyka lub chemia lub fizyka lub wiedza o społeczeństwie lub język polski lub 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historia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 lub biologia oraz język obcy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 xml:space="preserve"> – poziom podstawowy lub rozszerzony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AFEF" w14:textId="77777777" w:rsidR="005B48F4" w:rsidRPr="0012765A" w:rsidRDefault="005B48F4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Suma wyników przedmiotów kierunkowych, którym nadaje się następującą wagę: </w:t>
            </w:r>
            <w:r w:rsidR="00B32561" w:rsidRPr="0012765A">
              <w:rPr>
                <w:rFonts w:ascii="Verdana" w:hAnsi="Verdana" w:cs="Times New Roman"/>
                <w:sz w:val="20"/>
                <w:szCs w:val="20"/>
              </w:rPr>
              <w:t>g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eografia lub matematyka lub chemia lub fizyka lub wiedza o społeczeństwie lub język polski lub historia lub biologia – 0,6</w:t>
            </w:r>
          </w:p>
          <w:p w14:paraId="75305629" w14:textId="77777777" w:rsidR="005B48F4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5B48F4" w:rsidRPr="0012765A">
              <w:rPr>
                <w:rFonts w:ascii="Verdana" w:hAnsi="Verdana" w:cs="Times New Roman"/>
                <w:sz w:val="20"/>
                <w:szCs w:val="20"/>
              </w:rPr>
              <w:t>ęzyk obcy – 0,4</w:t>
            </w:r>
          </w:p>
          <w:p w14:paraId="5A666A4A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B2583" w:rsidRPr="006B4321" w14:paraId="27136BE5" w14:textId="77777777" w:rsidTr="0012765A">
        <w:trPr>
          <w:jc w:val="center"/>
        </w:trPr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365E1" w14:textId="77777777" w:rsidR="001B2583" w:rsidRPr="0012765A" w:rsidRDefault="00FD4CDD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f</w:t>
            </w:r>
            <w:r w:rsidR="001B2583" w:rsidRPr="0012765A">
              <w:rPr>
                <w:rFonts w:ascii="Verdana" w:hAnsi="Verdana" w:cs="Times New Roman"/>
                <w:b/>
                <w:sz w:val="20"/>
                <w:szCs w:val="20"/>
              </w:rPr>
              <w:t>ilologia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3072" w14:textId="77777777" w:rsidR="001B2583" w:rsidRPr="0012765A" w:rsidRDefault="00FD4CDD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f</w:t>
            </w:r>
            <w:r w:rsidR="001B2583" w:rsidRPr="0012765A">
              <w:rPr>
                <w:rFonts w:ascii="Verdana" w:hAnsi="Verdana" w:cs="Times New Roman"/>
                <w:b/>
                <w:sz w:val="20"/>
                <w:szCs w:val="20"/>
              </w:rPr>
              <w:t>ilologia angielska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8BB" w14:textId="20BA83D6" w:rsidR="001B2583" w:rsidRPr="007D72C0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angielskiego na świadectwie dojrzałości lub ukończenia szkoły średniej– 0,7</w:t>
            </w:r>
            <w:r w:rsidR="00985E5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85E5A" w:rsidRPr="007D72C0">
              <w:rPr>
                <w:rFonts w:ascii="Verdana" w:hAnsi="Verdana" w:cs="Times New Roman"/>
                <w:i/>
                <w:iCs/>
                <w:sz w:val="20"/>
                <w:szCs w:val="20"/>
              </w:rPr>
              <w:t>(dotyczy kandydatów, którzy nie zdawali języka angielskiego na egzaminie dojrzałości)</w:t>
            </w:r>
          </w:p>
          <w:p w14:paraId="1FE3FD8A" w14:textId="3C72714F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polskiego na świadectwie dojrzałości– 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76D" w14:textId="77777777" w:rsidR="001B2583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ęzyk angielski oraz język polski – poziom podstawowy lub rozszerzony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E3C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14A308AA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Suma wyników z przedmiotów kierunkowych, którym nadaje się następującą wagę:</w:t>
            </w:r>
          </w:p>
          <w:p w14:paraId="4D902352" w14:textId="77777777" w:rsidR="001B2583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ęzyk angielski – 0,7</w:t>
            </w:r>
          </w:p>
          <w:p w14:paraId="2DA7D828" w14:textId="77777777" w:rsidR="001B2583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 xml:space="preserve">ęzyk polski – 0,3 </w:t>
            </w:r>
          </w:p>
          <w:p w14:paraId="1B1C486E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069B2" w:rsidRPr="006B4321" w14:paraId="305854B8" w14:textId="77777777" w:rsidTr="0012765A">
        <w:trPr>
          <w:trHeight w:val="552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EF20E" w14:textId="77777777" w:rsidR="00B069B2" w:rsidRPr="0012765A" w:rsidRDefault="00FD4CDD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n</w:t>
            </w:r>
            <w:r w:rsidR="00B069B2" w:rsidRPr="0012765A">
              <w:rPr>
                <w:rFonts w:ascii="Verdana" w:hAnsi="Verdana" w:cs="Times New Roman"/>
                <w:b/>
                <w:sz w:val="20"/>
                <w:szCs w:val="20"/>
              </w:rPr>
              <w:t xml:space="preserve">owe </w:t>
            </w:r>
            <w:r w:rsidR="00192099" w:rsidRPr="0012765A">
              <w:rPr>
                <w:rFonts w:ascii="Verdana" w:hAnsi="Verdana" w:cs="Times New Roman"/>
                <w:b/>
                <w:sz w:val="20"/>
                <w:szCs w:val="20"/>
              </w:rPr>
              <w:t>m</w:t>
            </w:r>
            <w:r w:rsidR="00B069B2" w:rsidRPr="0012765A">
              <w:rPr>
                <w:rFonts w:ascii="Verdana" w:hAnsi="Verdana" w:cs="Times New Roman"/>
                <w:b/>
                <w:sz w:val="20"/>
                <w:szCs w:val="20"/>
              </w:rPr>
              <w:t>edia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8CFF6" w14:textId="77777777" w:rsidR="00B069B2" w:rsidRPr="0012765A" w:rsidRDefault="00B069B2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EF825" w14:textId="77777777" w:rsidR="00B069B2" w:rsidRPr="0012765A" w:rsidRDefault="00B069B2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0,3</w:t>
            </w:r>
          </w:p>
          <w:p w14:paraId="06D26CE0" w14:textId="77777777" w:rsidR="00B069B2" w:rsidRPr="0012765A" w:rsidRDefault="00B069B2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polskiego na świadectwie dojrzałości – 0,5</w:t>
            </w:r>
          </w:p>
          <w:p w14:paraId="51A78126" w14:textId="77777777" w:rsidR="00B069B2" w:rsidRPr="0012765A" w:rsidRDefault="00B069B2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przedmiotu do wyboru (biologia, chemia, fizyka, filozofia, geografia, historia, historia muzyki, historia sztuki, matematyka, wiedza o społeczeństwie) na świadectwie dojrzałości – 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27C5A" w14:textId="77777777" w:rsidR="00B069B2" w:rsidRPr="0012765A" w:rsidRDefault="00B32561" w:rsidP="006B4321">
            <w:pPr>
              <w:spacing w:line="23" w:lineRule="atLeast"/>
              <w:ind w:left="0" w:firstLine="0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765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</w:t>
            </w:r>
            <w:r w:rsidR="00B069B2" w:rsidRPr="0012765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ęzyk obcy – poziom podstawowy lub rozszerzony;</w:t>
            </w:r>
          </w:p>
          <w:p w14:paraId="3A39519A" w14:textId="6C126473" w:rsidR="00B069B2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B069B2" w:rsidRPr="0012765A">
              <w:rPr>
                <w:rFonts w:ascii="Verdana" w:hAnsi="Verdana" w:cs="Times New Roman"/>
                <w:sz w:val="20"/>
                <w:szCs w:val="20"/>
              </w:rPr>
              <w:t>ęzyk polski, przedmiot do wyboru (biologia, chemia, fizyka, filozofia, geografia, historia, historia muzyki, historia sztuki, matematyka, wiedza o społeczeństwie) – poziom podstawowy lub rozszerzony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C50AB" w14:textId="77777777" w:rsidR="00B069B2" w:rsidRPr="0012765A" w:rsidRDefault="00B069B2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Suma wyników przedmiotów kierunkowych, którym nadaje się następującą wagę:</w:t>
            </w:r>
          </w:p>
          <w:p w14:paraId="41AF9427" w14:textId="77777777" w:rsidR="00B069B2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B069B2" w:rsidRPr="0012765A">
              <w:rPr>
                <w:rFonts w:ascii="Verdana" w:hAnsi="Verdana" w:cs="Times New Roman"/>
                <w:sz w:val="20"/>
                <w:szCs w:val="20"/>
              </w:rPr>
              <w:t>ęzyk obcy – 0,3</w:t>
            </w:r>
          </w:p>
          <w:p w14:paraId="07D36274" w14:textId="77777777" w:rsidR="00B069B2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B069B2" w:rsidRPr="0012765A">
              <w:rPr>
                <w:rFonts w:ascii="Verdana" w:hAnsi="Verdana" w:cs="Times New Roman"/>
                <w:sz w:val="20"/>
                <w:szCs w:val="20"/>
              </w:rPr>
              <w:t>ęzyk polski – 0,5</w:t>
            </w:r>
          </w:p>
          <w:p w14:paraId="5374BE27" w14:textId="77777777" w:rsidR="00B069B2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B069B2" w:rsidRPr="0012765A">
              <w:rPr>
                <w:rFonts w:ascii="Verdana" w:hAnsi="Verdana" w:cs="Times New Roman"/>
                <w:sz w:val="20"/>
                <w:szCs w:val="20"/>
              </w:rPr>
              <w:t>rzedmiot do wyboru – 0,2</w:t>
            </w:r>
          </w:p>
          <w:p w14:paraId="40AFB8FB" w14:textId="77777777" w:rsidR="00B069B2" w:rsidRPr="0012765A" w:rsidRDefault="00B069B2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B2583" w:rsidRPr="006B4321" w14:paraId="01CC1F4C" w14:textId="77777777" w:rsidTr="0012765A">
        <w:trPr>
          <w:trHeight w:val="552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6E106" w14:textId="77777777" w:rsidR="001B2583" w:rsidRPr="0012765A" w:rsidRDefault="00FD4CDD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p</w:t>
            </w:r>
            <w:r w:rsidR="001B2583" w:rsidRPr="0012765A">
              <w:rPr>
                <w:rFonts w:ascii="Verdana" w:hAnsi="Verdana" w:cs="Times New Roman"/>
                <w:b/>
                <w:sz w:val="20"/>
                <w:szCs w:val="20"/>
              </w:rPr>
              <w:t>raca socjalna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37646" w14:textId="74EAA606" w:rsidR="001B2583" w:rsidRPr="0012765A" w:rsidRDefault="00DB3E38" w:rsidP="0070138E">
            <w:pPr>
              <w:pStyle w:val="Akapitzlist"/>
              <w:numPr>
                <w:ilvl w:val="0"/>
                <w:numId w:val="32"/>
              </w:numPr>
              <w:spacing w:line="23" w:lineRule="atLeast"/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  <w:r w:rsidRPr="0012765A">
              <w:rPr>
                <w:rFonts w:ascii="Verdana" w:hAnsi="Verdana"/>
                <w:b/>
                <w:sz w:val="20"/>
                <w:szCs w:val="20"/>
              </w:rPr>
              <w:t>asystent rodziny i koordynator pieczy zastępczej</w:t>
            </w:r>
          </w:p>
          <w:p w14:paraId="2A3D4621" w14:textId="723393B6" w:rsidR="00DB3E38" w:rsidRPr="0012765A" w:rsidRDefault="00DB3E38" w:rsidP="0070138E">
            <w:pPr>
              <w:pStyle w:val="Akapitzlist"/>
              <w:numPr>
                <w:ilvl w:val="0"/>
                <w:numId w:val="32"/>
              </w:numPr>
              <w:spacing w:line="23" w:lineRule="atLeast"/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  <w:r w:rsidRPr="0012765A">
              <w:rPr>
                <w:rFonts w:ascii="Verdana" w:hAnsi="Verdana"/>
                <w:b/>
                <w:sz w:val="20"/>
                <w:szCs w:val="20"/>
              </w:rPr>
              <w:t>wsparcie osoby z niepełnosprawnością i seniora</w:t>
            </w:r>
          </w:p>
          <w:p w14:paraId="0BB82CA5" w14:textId="106A45B9" w:rsidR="00DB3E38" w:rsidRPr="0012765A" w:rsidRDefault="00DB3E38" w:rsidP="0070138E">
            <w:pPr>
              <w:pStyle w:val="Akapitzlist"/>
              <w:numPr>
                <w:ilvl w:val="0"/>
                <w:numId w:val="32"/>
              </w:numPr>
              <w:spacing w:line="23" w:lineRule="atLeast"/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  <w:r w:rsidRPr="0012765A">
              <w:rPr>
                <w:rFonts w:ascii="Verdana" w:hAnsi="Verdana"/>
                <w:b/>
                <w:sz w:val="20"/>
                <w:szCs w:val="20"/>
              </w:rPr>
              <w:t>kuratela sądowa z mediacją</w:t>
            </w:r>
          </w:p>
          <w:p w14:paraId="33956273" w14:textId="42A45E9C" w:rsidR="00DB3E38" w:rsidRPr="0012765A" w:rsidRDefault="00DB3E38" w:rsidP="0070138E">
            <w:pPr>
              <w:pStyle w:val="Akapitzlist"/>
              <w:numPr>
                <w:ilvl w:val="0"/>
                <w:numId w:val="32"/>
              </w:numPr>
              <w:spacing w:line="23" w:lineRule="atLeast"/>
              <w:ind w:left="357" w:hanging="357"/>
              <w:rPr>
                <w:rFonts w:ascii="Verdana" w:hAnsi="Verdana"/>
                <w:b/>
                <w:sz w:val="20"/>
                <w:szCs w:val="20"/>
              </w:rPr>
            </w:pPr>
            <w:r w:rsidRPr="0012765A">
              <w:rPr>
                <w:rFonts w:ascii="Verdana" w:hAnsi="Verdana"/>
                <w:b/>
                <w:sz w:val="20"/>
                <w:szCs w:val="20"/>
              </w:rPr>
              <w:t>resocjalizacja z profilaktyką społeczną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AB93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0,3</w:t>
            </w:r>
          </w:p>
          <w:p w14:paraId="5338D90E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języka polskiego na świadectwie dojrzałości – 0,3</w:t>
            </w:r>
          </w:p>
          <w:p w14:paraId="46EBBFD5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ocena z przedmiotu do wyboru (biologia, chemia, fizyka, filozofia, geografia, historia, historia muzyki, historia sztuki, matematyka, wiedza o społeczeństwie) na świadectwie dojrzałości – 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2EBC" w14:textId="77777777" w:rsidR="001B2583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12765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</w:t>
            </w:r>
            <w:r w:rsidR="001B2583" w:rsidRPr="0012765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ęzyk obcy – poziom podstawowy lub rozszerzony;</w:t>
            </w:r>
          </w:p>
          <w:p w14:paraId="0B6EF926" w14:textId="77777777" w:rsidR="001B2583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ęzyk polski, przedmiot do wyboru (biologia, chemia, fizyka, filozofia, geografia, historia, historia muzyki, historia sztuki, matematyka, wiedza o społeczeństwie) – poziom podstawowy lub rozszerzony</w:t>
            </w:r>
          </w:p>
          <w:p w14:paraId="5CACD2C3" w14:textId="1093A6B4" w:rsidR="0070138E" w:rsidRPr="0012765A" w:rsidRDefault="0070138E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E7554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Suma wyników przedmiotów kierunkowych, którym nadaje się następującą wagę:</w:t>
            </w:r>
          </w:p>
          <w:p w14:paraId="44880656" w14:textId="77777777" w:rsidR="001B2583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ęzyk obcy – 0,3</w:t>
            </w:r>
          </w:p>
          <w:p w14:paraId="3167DD98" w14:textId="77777777" w:rsidR="001B2583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ęzyk polski – 0,3</w:t>
            </w:r>
          </w:p>
          <w:p w14:paraId="78ACED94" w14:textId="77777777" w:rsidR="001B2583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rzedmiot do wyboru – 0,4</w:t>
            </w:r>
          </w:p>
          <w:p w14:paraId="1D232D0C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6983D696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B71CE" w:rsidRPr="006B4321" w14:paraId="7B6775FE" w14:textId="77777777" w:rsidTr="0012765A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CA541" w14:textId="1A7518B8" w:rsidR="00FB71CE" w:rsidRPr="007D72C0" w:rsidRDefault="00FB71CE" w:rsidP="009F7FED">
            <w:pPr>
              <w:spacing w:before="1800" w:line="23" w:lineRule="atLeast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7D72C0">
              <w:rPr>
                <w:rFonts w:ascii="Verdana" w:hAnsi="Verdana" w:cs="Times New Roman"/>
                <w:b/>
                <w:sz w:val="20"/>
                <w:szCs w:val="20"/>
              </w:rPr>
              <w:t>pedagogika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2D3B" w14:textId="77777777" w:rsidR="00FB71CE" w:rsidRPr="007D72C0" w:rsidRDefault="00FB71CE" w:rsidP="00FB71CE">
            <w:pPr>
              <w:pStyle w:val="Akapitzlist"/>
              <w:numPr>
                <w:ilvl w:val="0"/>
                <w:numId w:val="36"/>
              </w:numPr>
              <w:spacing w:line="23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7D72C0">
              <w:rPr>
                <w:rFonts w:ascii="Verdana" w:hAnsi="Verdana"/>
                <w:b/>
                <w:sz w:val="20"/>
                <w:szCs w:val="20"/>
              </w:rPr>
              <w:t>pedagogika opiekuńczo-wychowawcza z terapią pedagogiczną</w:t>
            </w:r>
          </w:p>
          <w:p w14:paraId="749C848E" w14:textId="2290D34B" w:rsidR="00FB71CE" w:rsidRPr="007D72C0" w:rsidRDefault="00FB71CE" w:rsidP="00FB71CE">
            <w:pPr>
              <w:pStyle w:val="Akapitzlist"/>
              <w:numPr>
                <w:ilvl w:val="0"/>
                <w:numId w:val="36"/>
              </w:numPr>
              <w:spacing w:line="23" w:lineRule="atLeast"/>
              <w:rPr>
                <w:rFonts w:ascii="Verdana" w:hAnsi="Verdana"/>
                <w:b/>
                <w:sz w:val="20"/>
                <w:szCs w:val="20"/>
              </w:rPr>
            </w:pPr>
            <w:r w:rsidRPr="007D72C0">
              <w:rPr>
                <w:rFonts w:ascii="Verdana" w:hAnsi="Verdana"/>
                <w:b/>
                <w:sz w:val="20"/>
                <w:szCs w:val="20"/>
              </w:rPr>
              <w:t>resocjalizacja z prewencją zagrożeń społecznych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81CC" w14:textId="77777777" w:rsidR="00FB71CE" w:rsidRPr="007D72C0" w:rsidRDefault="00FB71CE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D72C0">
              <w:rPr>
                <w:rFonts w:ascii="Verdana" w:hAnsi="Verdana" w:cs="Times New Roman"/>
                <w:bCs/>
                <w:iCs/>
                <w:sz w:val="20"/>
                <w:szCs w:val="20"/>
              </w:rPr>
              <w:t>- ocena z języka obcego na świadectwie dojrzałości lub ukończenia szkoły średniej- 0,3</w:t>
            </w:r>
          </w:p>
          <w:p w14:paraId="30D41F0C" w14:textId="77777777" w:rsidR="00FB71CE" w:rsidRPr="007D72C0" w:rsidRDefault="00FB71CE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D72C0">
              <w:rPr>
                <w:rFonts w:ascii="Verdana" w:hAnsi="Verdana" w:cs="Times New Roman"/>
                <w:bCs/>
                <w:iCs/>
                <w:sz w:val="20"/>
                <w:szCs w:val="20"/>
              </w:rPr>
              <w:t>-ocena z języka polskiego na świadectwie dojrzałości- 0,3</w:t>
            </w:r>
          </w:p>
          <w:p w14:paraId="3396228A" w14:textId="1A7C69D9" w:rsidR="00FB71CE" w:rsidRPr="007D72C0" w:rsidRDefault="00FB71CE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D72C0">
              <w:rPr>
                <w:rFonts w:ascii="Verdana" w:hAnsi="Verdana" w:cs="Times New Roman"/>
                <w:bCs/>
                <w:iCs/>
                <w:sz w:val="20"/>
                <w:szCs w:val="20"/>
              </w:rPr>
              <w:lastRenderedPageBreak/>
              <w:t xml:space="preserve">-ocena z przedmiotu do wyboru (biologia, chemia, fizyka, filozofia, geografia, historia, historia muzyki, </w:t>
            </w:r>
            <w:r w:rsidR="003371EB" w:rsidRPr="007D72C0">
              <w:rPr>
                <w:rFonts w:ascii="Verdana" w:hAnsi="Verdana" w:cs="Times New Roman"/>
                <w:bCs/>
                <w:iCs/>
                <w:sz w:val="20"/>
                <w:szCs w:val="20"/>
              </w:rPr>
              <w:t>historia sztuki, matematyka, wiedza o społeczeństwie) na świadectwie dojrzałości- 0,4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CA" w14:textId="11B0A2B3" w:rsidR="00FB71CE" w:rsidRPr="007D72C0" w:rsidRDefault="003371EB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7D72C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język obcy- poziom podstawowy lub rozszerzony; język polski, przedmiot do wyboru (biologia, chemia, fizyka, filozofia, geografia, </w:t>
            </w:r>
            <w:r w:rsidRPr="007D72C0">
              <w:rPr>
                <w:rFonts w:ascii="Verdana" w:hAnsi="Verdana" w:cs="Times New Roman"/>
                <w:sz w:val="20"/>
                <w:szCs w:val="20"/>
              </w:rPr>
              <w:lastRenderedPageBreak/>
              <w:t>historia, historia muzyki, historia sztuki, matematyka, wiedza o społeczeństwie) -poziom podstawowy lub rozszerzony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4B0" w14:textId="77777777" w:rsidR="00FB71CE" w:rsidRPr="007D72C0" w:rsidRDefault="003371EB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7D72C0">
              <w:rPr>
                <w:rFonts w:ascii="Verdana" w:hAnsi="Verdana" w:cs="Times New Roman"/>
                <w:sz w:val="20"/>
                <w:szCs w:val="20"/>
              </w:rPr>
              <w:lastRenderedPageBreak/>
              <w:t>Suma wyników przedmiotów kierunkowych, którym nadaje się następującą wagę:</w:t>
            </w:r>
          </w:p>
          <w:p w14:paraId="673A8C9D" w14:textId="77777777" w:rsidR="003371EB" w:rsidRPr="007D72C0" w:rsidRDefault="003371EB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D72C0">
              <w:rPr>
                <w:rFonts w:ascii="Verdana" w:hAnsi="Verdana" w:cs="Times New Roman"/>
                <w:sz w:val="20"/>
                <w:szCs w:val="20"/>
              </w:rPr>
              <w:t>język obcy -0,3</w:t>
            </w:r>
          </w:p>
          <w:p w14:paraId="108BD781" w14:textId="77777777" w:rsidR="003371EB" w:rsidRPr="007D72C0" w:rsidRDefault="003371EB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D72C0">
              <w:rPr>
                <w:rFonts w:ascii="Verdana" w:hAnsi="Verdana" w:cs="Times New Roman"/>
                <w:sz w:val="20"/>
                <w:szCs w:val="20"/>
              </w:rPr>
              <w:t>język polski -0,3</w:t>
            </w:r>
          </w:p>
          <w:p w14:paraId="23F7FB11" w14:textId="7720955B" w:rsidR="003371EB" w:rsidRPr="007D72C0" w:rsidRDefault="003371EB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D72C0">
              <w:rPr>
                <w:rFonts w:ascii="Verdana" w:hAnsi="Verdana" w:cs="Times New Roman"/>
                <w:sz w:val="20"/>
                <w:szCs w:val="20"/>
              </w:rPr>
              <w:lastRenderedPageBreak/>
              <w:t>przedmiot do wyboru -0,4</w:t>
            </w:r>
          </w:p>
        </w:tc>
      </w:tr>
      <w:tr w:rsidR="00B069B2" w:rsidRPr="006B4321" w14:paraId="1D4AB6F1" w14:textId="77777777" w:rsidTr="0012765A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52DF1" w14:textId="77777777" w:rsidR="00B069B2" w:rsidRPr="0012765A" w:rsidRDefault="00FD4CDD" w:rsidP="009F7FED">
            <w:pPr>
              <w:spacing w:before="1320" w:line="23" w:lineRule="atLeast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k</w:t>
            </w:r>
            <w:r w:rsidR="00B069B2" w:rsidRPr="0012765A">
              <w:rPr>
                <w:rFonts w:ascii="Verdana" w:hAnsi="Verdana" w:cs="Times New Roman"/>
                <w:b/>
                <w:sz w:val="20"/>
                <w:szCs w:val="20"/>
              </w:rPr>
              <w:t>osmetologia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6345" w14:textId="77777777" w:rsidR="00B069B2" w:rsidRPr="0012765A" w:rsidRDefault="00B069B2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D7C" w14:textId="77777777" w:rsidR="00FE6FFF" w:rsidRPr="0012765A" w:rsidRDefault="002C1E16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>Suma wyników z przedmiotów kierunkowych, którym nadaje się następującą wagę: biologia lub fizyka lub chemia – 0,5</w:t>
            </w:r>
            <w:r w:rsidR="00FE6FFF"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>;</w:t>
            </w:r>
          </w:p>
          <w:p w14:paraId="4CBC9BC8" w14:textId="77777777" w:rsidR="002C1E16" w:rsidRPr="0012765A" w:rsidRDefault="00FE6FFF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lub</w:t>
            </w:r>
            <w:r w:rsidR="002C1E16"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matematyka lub geografia lub historia lub wiedza o społeczeństwie –</w:t>
            </w: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</w:t>
            </w:r>
            <w:r w:rsidR="002C1E16"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0,3 </w:t>
            </w:r>
          </w:p>
          <w:p w14:paraId="7AB12A69" w14:textId="77777777" w:rsidR="002C1E16" w:rsidRPr="0012765A" w:rsidRDefault="002C1E16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>język polski – 0,1 język obcy – 0,1</w:t>
            </w:r>
          </w:p>
          <w:p w14:paraId="79B4E76A" w14:textId="77777777" w:rsidR="00B069B2" w:rsidRPr="0012765A" w:rsidRDefault="00B069B2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W przypadku braku na świadectwie dojrzałości trzeciego przedmiotu kandydat wskazuje wybrany przez siebie przedmiot i ocenę ze świadectwa ukończenia szkoły średniej</w:t>
            </w:r>
            <w:r w:rsidR="004041D1"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D5A7" w14:textId="77777777" w:rsidR="00B069B2" w:rsidRPr="0012765A" w:rsidRDefault="00B069B2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matematyka lub biologia lub fizyka lub chemia lub geografia lub historia lub wiedza o społeczeństwie - poziom podstawowy lub rozszerzony</w:t>
            </w:r>
          </w:p>
          <w:p w14:paraId="35F74328" w14:textId="77777777" w:rsidR="00B069B2" w:rsidRPr="0012765A" w:rsidRDefault="00B069B2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-język polski – poziom podstawowy lub rozszerzony</w:t>
            </w:r>
          </w:p>
          <w:p w14:paraId="69D8270D" w14:textId="77777777" w:rsidR="00B069B2" w:rsidRPr="0012765A" w:rsidRDefault="00B069B2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język obcy – poziom podstawowy lub rozszerzony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F8A" w14:textId="77777777" w:rsidR="00B069B2" w:rsidRPr="0012765A" w:rsidRDefault="004041D1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S</w:t>
            </w:r>
            <w:r w:rsidR="00B069B2" w:rsidRPr="0012765A">
              <w:rPr>
                <w:rFonts w:ascii="Verdana" w:hAnsi="Verdana" w:cs="Times New Roman"/>
                <w:sz w:val="20"/>
                <w:szCs w:val="20"/>
              </w:rPr>
              <w:t>uma wyników z przedmiotów kierunkowych, którym nadaje się następującą wagę:</w:t>
            </w:r>
          </w:p>
          <w:p w14:paraId="6DE3F799" w14:textId="77777777" w:rsidR="00FD6482" w:rsidRPr="0012765A" w:rsidRDefault="00B069B2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biologia lub fizyka lub chemia</w:t>
            </w:r>
            <w:r w:rsidR="00FD6482" w:rsidRPr="0012765A">
              <w:rPr>
                <w:rFonts w:ascii="Verdana" w:hAnsi="Verdana" w:cs="Times New Roman"/>
                <w:sz w:val="20"/>
                <w:szCs w:val="20"/>
              </w:rPr>
              <w:t xml:space="preserve"> – 0,5</w:t>
            </w:r>
            <w:r w:rsidR="00FE6FFF" w:rsidRPr="0012765A">
              <w:rPr>
                <w:rFonts w:ascii="Verdana" w:hAnsi="Verdana" w:cs="Times New Roman"/>
                <w:sz w:val="20"/>
                <w:szCs w:val="20"/>
              </w:rPr>
              <w:t>; lub</w:t>
            </w:r>
          </w:p>
          <w:p w14:paraId="5D9E99F2" w14:textId="77777777" w:rsidR="00B069B2" w:rsidRPr="0012765A" w:rsidRDefault="00FD6482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matematyka</w:t>
            </w:r>
            <w:r w:rsidR="00B069B2" w:rsidRPr="0012765A">
              <w:rPr>
                <w:rFonts w:ascii="Verdana" w:hAnsi="Verdana" w:cs="Times New Roman"/>
                <w:sz w:val="20"/>
                <w:szCs w:val="20"/>
              </w:rPr>
              <w:t xml:space="preserve"> lub geografia lub historia lub wiedza o społeczeństwie – 0,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3</w:t>
            </w:r>
          </w:p>
          <w:p w14:paraId="2884D260" w14:textId="77777777" w:rsidR="00B069B2" w:rsidRPr="0012765A" w:rsidRDefault="004041D1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B069B2" w:rsidRPr="0012765A">
              <w:rPr>
                <w:rFonts w:ascii="Verdana" w:hAnsi="Verdana" w:cs="Times New Roman"/>
                <w:sz w:val="20"/>
                <w:szCs w:val="20"/>
              </w:rPr>
              <w:t>ęzyk polski – 0,</w:t>
            </w:r>
            <w:r w:rsidR="00FD6482" w:rsidRPr="0012765A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14:paraId="68ED0634" w14:textId="77777777" w:rsidR="001D7B04" w:rsidRDefault="004041D1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B069B2" w:rsidRPr="0012765A">
              <w:rPr>
                <w:rFonts w:ascii="Verdana" w:hAnsi="Verdana" w:cs="Times New Roman"/>
                <w:sz w:val="20"/>
                <w:szCs w:val="20"/>
              </w:rPr>
              <w:t>ęzyk obcy – 0,</w:t>
            </w:r>
            <w:r w:rsidR="00FD6482" w:rsidRPr="0012765A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14:paraId="090EF146" w14:textId="7C83D771" w:rsidR="00646C6F" w:rsidRPr="001D7B04" w:rsidRDefault="00B069B2" w:rsidP="009F7FED">
            <w:pPr>
              <w:spacing w:line="23" w:lineRule="atLeast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W przypadku braku na świadectwie dojrzałości trzeciego przedmiotu kandydat wskazuje wybrany przez siebie przedmiot i ocenę ze świadectwa ukończenia szkoły średniej</w:t>
            </w:r>
            <w:r w:rsidR="004041D1"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1B2583" w:rsidRPr="006B4321" w14:paraId="4892DB3F" w14:textId="77777777" w:rsidTr="0012765A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8EAFB" w14:textId="77777777" w:rsidR="001B2583" w:rsidRPr="0012765A" w:rsidRDefault="00FD4CDD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t>p</w:t>
            </w:r>
            <w:r w:rsidR="001B2583" w:rsidRPr="0012765A">
              <w:rPr>
                <w:rFonts w:ascii="Verdana" w:hAnsi="Verdana" w:cs="Times New Roman"/>
                <w:b/>
                <w:sz w:val="20"/>
                <w:szCs w:val="20"/>
              </w:rPr>
              <w:t>ielęgniarstwo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833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3CA" w14:textId="77777777" w:rsidR="002C1E16" w:rsidRPr="0012765A" w:rsidRDefault="002C1E16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Suma wyników z przedmiotów kierunkowych, którym nadaje się następującą wagę: biologia lub fizyka lub </w:t>
            </w: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lastRenderedPageBreak/>
              <w:t xml:space="preserve">chemia – 0,5; </w:t>
            </w:r>
            <w:r w:rsidR="00FE6FFF"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>lub</w:t>
            </w:r>
            <w:r w:rsidR="00886E90"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m</w:t>
            </w: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>atematyka lub geografia lub historia lub wiedza o</w:t>
            </w:r>
            <w:r w:rsidRPr="0012765A">
              <w:rPr>
                <w:rFonts w:ascii="Verdana" w:hAnsi="Verdana" w:cs="Times New Roman"/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>społeczeństwie –</w:t>
            </w:r>
            <w:r w:rsidR="00886E90"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</w:t>
            </w: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0,3 </w:t>
            </w:r>
          </w:p>
          <w:p w14:paraId="0D8DD67E" w14:textId="77777777" w:rsidR="002C1E16" w:rsidRPr="0012765A" w:rsidRDefault="002C1E16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>język polski – 0,1 język obcy – 0,1</w:t>
            </w:r>
          </w:p>
          <w:p w14:paraId="156A510B" w14:textId="77777777" w:rsidR="002C1E16" w:rsidRPr="0012765A" w:rsidRDefault="002C1E16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</w:p>
          <w:p w14:paraId="2AB3C3BD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W przypadku braku na świadectwie dojrzałości trzeciego przedmiotu kandydat wskazuje wybrany przez siebie przedmiot i ocenę ze świadectwa ukończenia szkoły średniej</w:t>
            </w:r>
            <w:r w:rsidR="004041D1"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DDE" w14:textId="44900CE6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- biologia lub chemia lub fizyka lub geografia lub historia lub matematyka 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lub wiedza o społeczeństwie – poziom podstawowy lub rozszerzony; </w:t>
            </w:r>
          </w:p>
          <w:p w14:paraId="2818349A" w14:textId="654BA5E6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język obcy – poziom podstawowy lub rozszerzony</w:t>
            </w:r>
          </w:p>
          <w:p w14:paraId="43A6C173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język polski- poziom podstawowy lub rozszerzony</w:t>
            </w:r>
          </w:p>
          <w:p w14:paraId="6F5839E2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1067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lastRenderedPageBreak/>
              <w:t>Suma wyników z przedmiotów kierunkowych, którym nadaje się następującą wagę:</w:t>
            </w:r>
          </w:p>
          <w:p w14:paraId="4A98EC3A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lastRenderedPageBreak/>
              <w:t>biologia lub chemia lub fizyka</w:t>
            </w:r>
            <w:r w:rsidR="00952692" w:rsidRPr="0012765A">
              <w:rPr>
                <w:rFonts w:ascii="Verdana" w:hAnsi="Verdana" w:cs="Times New Roman"/>
                <w:sz w:val="20"/>
                <w:szCs w:val="20"/>
              </w:rPr>
              <w:t xml:space="preserve"> – 0,5</w:t>
            </w:r>
            <w:r w:rsidR="00886E90" w:rsidRPr="0012765A">
              <w:rPr>
                <w:rFonts w:ascii="Verdana" w:hAnsi="Verdana" w:cs="Times New Roman"/>
                <w:sz w:val="20"/>
                <w:szCs w:val="20"/>
              </w:rPr>
              <w:t>; lub</w:t>
            </w:r>
            <w:r w:rsidR="00952692" w:rsidRPr="0012765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geografia lub historia lub matematyka lub</w:t>
            </w:r>
            <w:r w:rsidRPr="0012765A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>wiedza o społeczeństwie – 0,</w:t>
            </w:r>
            <w:r w:rsidR="00952692" w:rsidRPr="0012765A">
              <w:rPr>
                <w:rFonts w:ascii="Verdana" w:hAnsi="Verdana" w:cs="Times New Roman"/>
                <w:sz w:val="20"/>
                <w:szCs w:val="20"/>
              </w:rPr>
              <w:t>3</w:t>
            </w:r>
          </w:p>
          <w:p w14:paraId="67AB3860" w14:textId="77777777" w:rsidR="001B2583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ęzyk obcy – 0,</w:t>
            </w:r>
            <w:r w:rsidR="00952692" w:rsidRPr="0012765A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14:paraId="2E9E9A69" w14:textId="77777777" w:rsidR="001B2583" w:rsidRPr="0012765A" w:rsidRDefault="004041D1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1B2583" w:rsidRPr="0012765A">
              <w:rPr>
                <w:rFonts w:ascii="Verdana" w:hAnsi="Verdana" w:cs="Times New Roman"/>
                <w:sz w:val="20"/>
                <w:szCs w:val="20"/>
              </w:rPr>
              <w:t>ęzyk polski – 0,</w:t>
            </w:r>
            <w:r w:rsidR="00952692" w:rsidRPr="0012765A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14:paraId="15967854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W przypadku braku na świadectwie dojrzałości trzeciego przedmiotu kandydat wskazuje wybrany przez siebie przedmiot i ocenę ze świadectwa ukończenia szkoły średniej</w:t>
            </w:r>
            <w:r w:rsidR="004041D1"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1B2583" w:rsidRPr="006B4321" w14:paraId="5085DC6A" w14:textId="77777777" w:rsidTr="0012765A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EA96" w14:textId="77777777" w:rsidR="001B2583" w:rsidRPr="0012765A" w:rsidRDefault="00FD4CDD" w:rsidP="00B73980">
            <w:pPr>
              <w:spacing w:before="2040" w:line="23" w:lineRule="atLeast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p</w:t>
            </w:r>
            <w:r w:rsidR="001B2583" w:rsidRPr="0012765A">
              <w:rPr>
                <w:rFonts w:ascii="Verdana" w:hAnsi="Verdana" w:cs="Times New Roman"/>
                <w:b/>
                <w:sz w:val="20"/>
                <w:szCs w:val="20"/>
              </w:rPr>
              <w:t>ołożnictwo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4926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49DB" w14:textId="77777777" w:rsidR="009372E7" w:rsidRPr="0012765A" w:rsidRDefault="009372E7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Suma wyników z przedmiotów kierunkowych, którym nadaje się następującą wagę: biologia lub fizyka lub chemia – 0,5; </w:t>
            </w:r>
            <w:r w:rsidR="00886E90"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lub </w:t>
            </w: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matematyka lub geografia lub historia lub wiedza o społeczeństwie –0,3 </w:t>
            </w:r>
          </w:p>
          <w:p w14:paraId="0FFE2F94" w14:textId="77777777" w:rsidR="009372E7" w:rsidRPr="0012765A" w:rsidRDefault="009372E7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Cs/>
                <w:iCs/>
                <w:sz w:val="20"/>
                <w:szCs w:val="20"/>
              </w:rPr>
              <w:t>język polski – 0,1 język obcy – 0,1</w:t>
            </w:r>
          </w:p>
          <w:p w14:paraId="6B374E29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W przypadku braku na świadectwie dojrzałości trzeciego przedmiotu kandydat wskazuje wybrany przez siebie przedmiot i ocenę ze świadectwa ukończenia szkoły średniej</w:t>
            </w:r>
            <w:r w:rsidR="004041D1"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B5D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-biologia lub chemia lub fizyka lub geografia lub historia lub matematyka lub wiedza o społeczeństwie – poziom podstawowy lub rozszerzony</w:t>
            </w:r>
          </w:p>
          <w:p w14:paraId="7B299AFC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 język obcy – poziom podstawowy lub rozszerzony</w:t>
            </w:r>
          </w:p>
          <w:p w14:paraId="062BAB57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-język polski – poziom podstawowy lub rozszerzony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CA66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Suma wyników z przedmiotów kierunkowych którym nadaje się następującą wagę:</w:t>
            </w:r>
          </w:p>
          <w:p w14:paraId="6D5981D2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biologia lub chemia lub fizyka</w:t>
            </w:r>
            <w:r w:rsidR="00205097" w:rsidRPr="0012765A">
              <w:rPr>
                <w:rFonts w:ascii="Verdana" w:hAnsi="Verdana" w:cs="Times New Roman"/>
                <w:sz w:val="20"/>
                <w:szCs w:val="20"/>
              </w:rPr>
              <w:t xml:space="preserve"> – 0,5;</w:t>
            </w:r>
            <w:r w:rsidR="00886E90" w:rsidRPr="0012765A">
              <w:rPr>
                <w:rFonts w:ascii="Verdana" w:hAnsi="Verdana" w:cs="Times New Roman"/>
                <w:sz w:val="20"/>
                <w:szCs w:val="20"/>
              </w:rPr>
              <w:t xml:space="preserve"> lub</w:t>
            </w:r>
            <w:r w:rsidRPr="0012765A">
              <w:rPr>
                <w:rFonts w:ascii="Verdana" w:hAnsi="Verdana" w:cs="Times New Roman"/>
                <w:sz w:val="20"/>
                <w:szCs w:val="20"/>
              </w:rPr>
              <w:t xml:space="preserve"> geografia lub historia lub matematyka lub wiedza o społeczeństwie – 0,</w:t>
            </w:r>
            <w:r w:rsidR="00205097" w:rsidRPr="0012765A">
              <w:rPr>
                <w:rFonts w:ascii="Verdana" w:hAnsi="Verdana" w:cs="Times New Roman"/>
                <w:sz w:val="20"/>
                <w:szCs w:val="20"/>
              </w:rPr>
              <w:t>3</w:t>
            </w:r>
          </w:p>
          <w:p w14:paraId="1DD63C2B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język obcy – 0,</w:t>
            </w:r>
            <w:r w:rsidR="00205097" w:rsidRPr="0012765A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14:paraId="3ECF003C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sz w:val="20"/>
                <w:szCs w:val="20"/>
              </w:rPr>
              <w:t>język polski – 0,</w:t>
            </w:r>
            <w:r w:rsidR="00205097" w:rsidRPr="0012765A">
              <w:rPr>
                <w:rFonts w:ascii="Verdana" w:hAnsi="Verdana" w:cs="Times New Roman"/>
                <w:sz w:val="20"/>
                <w:szCs w:val="20"/>
              </w:rPr>
              <w:t>1</w:t>
            </w:r>
          </w:p>
          <w:p w14:paraId="2648C3A2" w14:textId="77777777" w:rsidR="001B2583" w:rsidRPr="0012765A" w:rsidRDefault="001B2583" w:rsidP="006B4321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W przypadku braku na świadectwie dojrzałości trzeciego przedmiotu kandydat wskazuje wybrany </w:t>
            </w:r>
            <w:r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lastRenderedPageBreak/>
              <w:t>przez siebie przedmiot i ocenę ze świadectwa ukończenia szkoły średniej</w:t>
            </w:r>
            <w:r w:rsidR="004041D1" w:rsidRPr="0012765A">
              <w:rPr>
                <w:rFonts w:ascii="Verdana" w:hAnsi="Verdana" w:cs="Times New Roman"/>
                <w:b/>
                <w:i/>
                <w:sz w:val="20"/>
                <w:szCs w:val="20"/>
              </w:rPr>
              <w:t>.</w:t>
            </w:r>
          </w:p>
        </w:tc>
      </w:tr>
    </w:tbl>
    <w:p w14:paraId="3B067286" w14:textId="1CFC58D8" w:rsidR="004C7F99" w:rsidRPr="004B3A0E" w:rsidRDefault="00AB31CC" w:rsidP="00AB31CC">
      <w:pPr>
        <w:pStyle w:val="Akapitzlist"/>
        <w:ind w:left="2397" w:firstLine="0"/>
        <w:rPr>
          <w:rFonts w:ascii="Verdana" w:eastAsiaTheme="majorEastAsia" w:hAnsi="Verdana" w:cstheme="majorBidi"/>
          <w:b/>
          <w:bCs/>
          <w:sz w:val="24"/>
          <w:szCs w:val="26"/>
        </w:rPr>
      </w:pPr>
      <w:bookmarkStart w:id="0" w:name="_Hlk135912335"/>
      <w:r>
        <w:lastRenderedPageBreak/>
        <w:t>*</w:t>
      </w:r>
      <w:r w:rsidR="004B3A0E">
        <w:t>Kierunek zostanie uruchomiony po uzyskaniu zgody Ministra Edukacji i Nauki</w:t>
      </w:r>
      <w:bookmarkEnd w:id="0"/>
      <w:r w:rsidR="004C7F99">
        <w:br w:type="page"/>
      </w:r>
    </w:p>
    <w:p w14:paraId="2B000667" w14:textId="4EC6C87E" w:rsidR="000A7D8C" w:rsidRPr="007D72C0" w:rsidRDefault="000A7D8C" w:rsidP="001F430F">
      <w:pPr>
        <w:pStyle w:val="Nagwek2"/>
        <w:spacing w:before="480"/>
        <w:rPr>
          <w:lang w:eastAsia="pl-PL"/>
        </w:rPr>
      </w:pPr>
      <w:r w:rsidRPr="007D72C0">
        <w:rPr>
          <w:lang w:eastAsia="pl-PL"/>
        </w:rPr>
        <w:lastRenderedPageBreak/>
        <w:t xml:space="preserve">Tabela Nr </w:t>
      </w:r>
      <w:r w:rsidR="00404CF8" w:rsidRPr="007D72C0">
        <w:rPr>
          <w:lang w:eastAsia="pl-PL"/>
        </w:rPr>
        <w:t>3</w:t>
      </w:r>
      <w:r w:rsidR="001F430F">
        <w:rPr>
          <w:lang w:eastAsia="pl-PL"/>
        </w:rPr>
        <w:br/>
      </w:r>
      <w:r w:rsidRPr="007D72C0">
        <w:rPr>
          <w:lang w:eastAsia="pl-PL"/>
        </w:rPr>
        <w:t xml:space="preserve">Zasady przeliczania oceny ze świadectwa dojrzałości „starej matury” </w:t>
      </w:r>
      <w:r w:rsidR="008A3B7A" w:rsidRPr="007D72C0">
        <w:rPr>
          <w:lang w:eastAsia="pl-PL"/>
        </w:rPr>
        <w:br/>
      </w:r>
      <w:r w:rsidR="00231732" w:rsidRPr="007D72C0">
        <w:rPr>
          <w:lang w:eastAsia="pl-PL"/>
        </w:rPr>
        <w:t>(w tym ze</w:t>
      </w:r>
      <w:r w:rsidRPr="007D72C0">
        <w:rPr>
          <w:lang w:eastAsia="pl-PL"/>
        </w:rPr>
        <w:t xml:space="preserve"> świadectwa ukończenia szkoły średniej</w:t>
      </w:r>
      <w:r w:rsidR="00231732" w:rsidRPr="007D72C0">
        <w:rPr>
          <w:lang w:eastAsia="pl-PL"/>
        </w:rPr>
        <w:t>)</w:t>
      </w:r>
      <w:r w:rsidRPr="007D72C0">
        <w:rPr>
          <w:lang w:eastAsia="pl-PL"/>
        </w:rPr>
        <w:t xml:space="preserve"> na punkty rekrutacyjne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1499"/>
        <w:gridCol w:w="2801"/>
        <w:gridCol w:w="1691"/>
      </w:tblGrid>
      <w:tr w:rsidR="007D72C0" w:rsidRPr="007D72C0" w14:paraId="4A229E38" w14:textId="77777777" w:rsidTr="00120470">
        <w:trPr>
          <w:jc w:val="center"/>
        </w:trPr>
        <w:tc>
          <w:tcPr>
            <w:tcW w:w="4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B4F00" w14:textId="77777777" w:rsidR="00120470" w:rsidRPr="007D72C0" w:rsidRDefault="0012047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</w:pPr>
            <w:r w:rsidRPr="007D72C0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>Matura po 1991 roku</w:t>
            </w:r>
          </w:p>
        </w:tc>
        <w:tc>
          <w:tcPr>
            <w:tcW w:w="4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27EAD" w14:textId="77777777" w:rsidR="00120470" w:rsidRPr="007D72C0" w:rsidRDefault="0012047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</w:pPr>
            <w:r w:rsidRPr="007D72C0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>Matura do 1991 roku</w:t>
            </w:r>
          </w:p>
        </w:tc>
      </w:tr>
      <w:tr w:rsidR="007D72C0" w:rsidRPr="007D72C0" w14:paraId="2ACA81BE" w14:textId="77777777" w:rsidTr="00120470">
        <w:trPr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CAF59" w14:textId="77777777" w:rsidR="00120470" w:rsidRPr="007D72C0" w:rsidRDefault="0012047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</w:pPr>
            <w:r w:rsidRPr="007D72C0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 xml:space="preserve">Ocena </w:t>
            </w:r>
          </w:p>
          <w:p w14:paraId="407FBD7A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>(skala 1-6)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4CA7B" w14:textId="77777777" w:rsidR="00120470" w:rsidRPr="007D72C0" w:rsidRDefault="00120470" w:rsidP="00DE6BF9">
            <w:pPr>
              <w:spacing w:after="0" w:line="240" w:lineRule="auto"/>
              <w:ind w:left="357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>Punkty za ocenę</w:t>
            </w:r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8D6BC" w14:textId="77777777" w:rsidR="00120470" w:rsidRPr="007D72C0" w:rsidRDefault="00120470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</w:pPr>
            <w:r w:rsidRPr="007D72C0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 xml:space="preserve">Ocena </w:t>
            </w:r>
          </w:p>
          <w:p w14:paraId="5BC29C1F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>(skala 2-5)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C4972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b/>
                <w:bCs/>
                <w:sz w:val="24"/>
                <w:szCs w:val="24"/>
                <w:lang w:eastAsia="pl-PL"/>
              </w:rPr>
              <w:t xml:space="preserve">Punkty za ocenę </w:t>
            </w:r>
          </w:p>
        </w:tc>
      </w:tr>
      <w:tr w:rsidR="007D72C0" w:rsidRPr="007D72C0" w14:paraId="153E5C58" w14:textId="77777777" w:rsidTr="00120470">
        <w:trPr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E01C02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dopuszczająca (2)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F453A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FAD5F" w14:textId="77777777" w:rsidR="00120470" w:rsidRPr="007D72C0" w:rsidRDefault="00120470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7D72C0">
              <w:rPr>
                <w:rFonts w:eastAsia="Times New Roman"/>
                <w:b/>
                <w:bCs/>
                <w:lang w:eastAsia="pl-PL"/>
              </w:rPr>
              <w:t>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1ACD2E" w14:textId="77777777" w:rsidR="00120470" w:rsidRPr="007D72C0" w:rsidRDefault="001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7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7D72C0" w:rsidRPr="007D72C0" w14:paraId="30FAF057" w14:textId="77777777" w:rsidTr="00120470">
        <w:trPr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694E8C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dostateczna (3)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71BA4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C20B1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dostateczna (3)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AF1665" w14:textId="77777777" w:rsidR="00120470" w:rsidRPr="007D72C0" w:rsidRDefault="0012047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40</w:t>
            </w:r>
          </w:p>
        </w:tc>
      </w:tr>
      <w:tr w:rsidR="007D72C0" w:rsidRPr="007D72C0" w14:paraId="5FCE39B5" w14:textId="77777777" w:rsidTr="00120470">
        <w:trPr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E316AB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dobra (4)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96887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BC4AD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dobra (4)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95258B" w14:textId="77777777" w:rsidR="00120470" w:rsidRPr="007D72C0" w:rsidRDefault="0012047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85</w:t>
            </w:r>
          </w:p>
        </w:tc>
      </w:tr>
      <w:tr w:rsidR="007D72C0" w:rsidRPr="007D72C0" w14:paraId="1D421EB1" w14:textId="77777777" w:rsidTr="00120470">
        <w:trPr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8CA65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bardzo dobra (5)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93EE9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F4FA8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bardzo dobra (5)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F9FCD" w14:textId="77777777" w:rsidR="00120470" w:rsidRPr="007D72C0" w:rsidRDefault="0012047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100</w:t>
            </w:r>
          </w:p>
        </w:tc>
      </w:tr>
      <w:tr w:rsidR="007D72C0" w:rsidRPr="007D72C0" w14:paraId="4B9A0924" w14:textId="77777777" w:rsidTr="00120470">
        <w:trPr>
          <w:jc w:val="center"/>
        </w:trPr>
        <w:tc>
          <w:tcPr>
            <w:tcW w:w="3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02E04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celująca (6)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20E64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F0258" w14:textId="77777777" w:rsidR="00120470" w:rsidRPr="007D72C0" w:rsidRDefault="0012047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 -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C9D917" w14:textId="77777777" w:rsidR="00120470" w:rsidRPr="007D72C0" w:rsidRDefault="00120470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D72C0">
              <w:rPr>
                <w:rFonts w:ascii="Verdana" w:eastAsia="Times New Roman" w:hAnsi="Verdana"/>
                <w:sz w:val="24"/>
                <w:szCs w:val="24"/>
                <w:lang w:eastAsia="pl-PL"/>
              </w:rPr>
              <w:t>-</w:t>
            </w:r>
          </w:p>
        </w:tc>
      </w:tr>
    </w:tbl>
    <w:p w14:paraId="4B76AFC0" w14:textId="0856B178" w:rsidR="000A7D8C" w:rsidRPr="00673EEC" w:rsidRDefault="000A7D8C" w:rsidP="001F430F">
      <w:pPr>
        <w:pStyle w:val="Nagwek2"/>
        <w:spacing w:before="360"/>
        <w:rPr>
          <w:rFonts w:ascii="Times New Roman" w:hAnsi="Times New Roman"/>
          <w:szCs w:val="24"/>
          <w:lang w:eastAsia="pl-PL"/>
        </w:rPr>
      </w:pPr>
      <w:r w:rsidRPr="0070138E">
        <w:rPr>
          <w:lang w:eastAsia="pl-PL"/>
        </w:rPr>
        <w:t xml:space="preserve">Tabela Nr </w:t>
      </w:r>
      <w:r w:rsidR="00404CF8" w:rsidRPr="0070138E">
        <w:rPr>
          <w:lang w:eastAsia="pl-PL"/>
        </w:rPr>
        <w:t>4</w:t>
      </w:r>
    </w:p>
    <w:p w14:paraId="16AEE2FF" w14:textId="03575BA9" w:rsidR="000A7D8C" w:rsidRPr="0070138E" w:rsidRDefault="00906E18" w:rsidP="007B2966">
      <w:pPr>
        <w:pStyle w:val="Nagwek2"/>
        <w:jc w:val="both"/>
        <w:rPr>
          <w:lang w:eastAsia="pl-PL"/>
        </w:rPr>
      </w:pPr>
      <w:r>
        <w:rPr>
          <w:lang w:eastAsia="pl-PL"/>
        </w:rPr>
        <w:t>1.</w:t>
      </w:r>
      <w:r w:rsidR="000A7D8C" w:rsidRPr="0070138E">
        <w:rPr>
          <w:lang w:eastAsia="pl-PL"/>
        </w:rPr>
        <w:t>Zasady przeliczania wyników ze świadectwa matury międzynarodowej na punkty procentowe egzaminu maturalnego „nowej matury”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21"/>
        <w:gridCol w:w="2027"/>
        <w:gridCol w:w="709"/>
        <w:gridCol w:w="2226"/>
        <w:gridCol w:w="2065"/>
      </w:tblGrid>
      <w:tr w:rsidR="000A7D8C" w:rsidRPr="00ED21FE" w14:paraId="45132A87" w14:textId="77777777" w:rsidTr="00D04CF4">
        <w:trPr>
          <w:tblHeader/>
        </w:trPr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DF4C87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Verdana" w:hAnsi="Verdana" w:cs="Times New Roman"/>
                <w:b/>
                <w:bCs/>
                <w:i/>
                <w:iCs/>
              </w:rPr>
            </w:pPr>
            <w:r w:rsidRPr="00D04CF4">
              <w:rPr>
                <w:rFonts w:ascii="Verdana" w:hAnsi="Verdana" w:cs="Times New Roman"/>
                <w:b/>
                <w:bCs/>
                <w:i/>
                <w:iCs/>
              </w:rPr>
              <w:t>Matura Międzynarodowa IB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879D79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 w:right="-7"/>
              <w:rPr>
                <w:rFonts w:ascii="Verdana" w:hAnsi="Verdana" w:cs="Times New Roman"/>
                <w:b/>
                <w:bCs/>
                <w:i/>
                <w:iCs/>
              </w:rPr>
            </w:pPr>
            <w:r w:rsidRPr="00D04CF4">
              <w:rPr>
                <w:rFonts w:ascii="Verdana" w:hAnsi="Verdana" w:cs="Times New Roman"/>
                <w:b/>
                <w:bCs/>
                <w:i/>
                <w:iCs/>
              </w:rPr>
              <w:t>Nowa matura</w:t>
            </w:r>
          </w:p>
        </w:tc>
        <w:tc>
          <w:tcPr>
            <w:tcW w:w="709" w:type="dxa"/>
          </w:tcPr>
          <w:p w14:paraId="28B12145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  <w:b/>
                <w:bCs/>
                <w:i/>
                <w:iCs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5626B7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Verdana" w:hAnsi="Verdana" w:cs="Times New Roman"/>
                <w:b/>
                <w:bCs/>
                <w:i/>
                <w:iCs/>
              </w:rPr>
            </w:pPr>
            <w:r w:rsidRPr="00D04CF4">
              <w:rPr>
                <w:rFonts w:ascii="Verdana" w:hAnsi="Verdana" w:cs="Times New Roman"/>
                <w:b/>
                <w:bCs/>
                <w:i/>
                <w:iCs/>
              </w:rPr>
              <w:t>Matura Międzynarodowa IB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17FB5E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 w:right="-7"/>
              <w:rPr>
                <w:rFonts w:ascii="Verdana" w:hAnsi="Verdana" w:cs="Times New Roman"/>
                <w:b/>
                <w:bCs/>
                <w:i/>
                <w:iCs/>
              </w:rPr>
            </w:pPr>
            <w:r w:rsidRPr="00D04CF4">
              <w:rPr>
                <w:rFonts w:ascii="Verdana" w:hAnsi="Verdana" w:cs="Times New Roman"/>
                <w:b/>
                <w:bCs/>
                <w:i/>
                <w:iCs/>
              </w:rPr>
              <w:t>Nowa matura</w:t>
            </w:r>
          </w:p>
        </w:tc>
      </w:tr>
      <w:tr w:rsidR="000A7D8C" w:rsidRPr="00ED21FE" w14:paraId="33CB4DBE" w14:textId="77777777" w:rsidTr="00D04CF4"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534DAB" w14:textId="0B401CF8" w:rsidR="000A7D8C" w:rsidRPr="00D04CF4" w:rsidRDefault="00136C5A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H</w:t>
            </w:r>
            <w:r w:rsidR="000A7D8C" w:rsidRPr="00D04CF4">
              <w:rPr>
                <w:rFonts w:ascii="Verdana" w:hAnsi="Verdana" w:cs="Times New Roman"/>
              </w:rPr>
              <w:t xml:space="preserve">L 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D75DAF" w14:textId="482CB2D3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  <w:lang w:val="de-DE"/>
              </w:rPr>
            </w:pPr>
            <w:r w:rsidRPr="00D04CF4">
              <w:rPr>
                <w:rFonts w:ascii="Verdana" w:hAnsi="Verdana" w:cs="Times New Roman"/>
                <w:lang w:val="de-DE"/>
              </w:rPr>
              <w:t>P</w:t>
            </w:r>
            <w:r w:rsidR="00136C5A">
              <w:rPr>
                <w:rFonts w:ascii="Verdana" w:hAnsi="Verdana" w:cs="Times New Roman"/>
                <w:lang w:val="de-DE"/>
              </w:rPr>
              <w:t>R</w:t>
            </w:r>
            <w:r w:rsidRPr="00D04CF4">
              <w:rPr>
                <w:rFonts w:ascii="Verdana" w:hAnsi="Verdana" w:cs="Times New Roman"/>
                <w:lang w:val="de-DE"/>
              </w:rPr>
              <w:t xml:space="preserve"> </w:t>
            </w:r>
          </w:p>
        </w:tc>
        <w:tc>
          <w:tcPr>
            <w:tcW w:w="709" w:type="dxa"/>
          </w:tcPr>
          <w:p w14:paraId="0231BDC6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  <w:lang w:val="de-DE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49F513" w14:textId="4B8CBD8F" w:rsidR="000A7D8C" w:rsidRPr="00D04CF4" w:rsidRDefault="00136C5A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  <w:lang w:val="de-DE"/>
              </w:rPr>
            </w:pPr>
            <w:r>
              <w:rPr>
                <w:rFonts w:ascii="Verdana" w:hAnsi="Verdana" w:cs="Times New Roman"/>
                <w:lang w:val="de-DE"/>
              </w:rPr>
              <w:t>S</w:t>
            </w:r>
            <w:r w:rsidR="000A7D8C" w:rsidRPr="00D04CF4">
              <w:rPr>
                <w:rFonts w:ascii="Verdana" w:hAnsi="Verdana" w:cs="Times New Roman"/>
                <w:lang w:val="de-DE"/>
              </w:rPr>
              <w:t>L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4BB0D3" w14:textId="0499B44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  <w:lang w:val="de-DE"/>
              </w:rPr>
            </w:pPr>
            <w:r w:rsidRPr="00D04CF4">
              <w:rPr>
                <w:rFonts w:ascii="Verdana" w:hAnsi="Verdana" w:cs="Times New Roman"/>
                <w:lang w:val="de-DE"/>
              </w:rPr>
              <w:t>P</w:t>
            </w:r>
            <w:r w:rsidR="00136C5A">
              <w:rPr>
                <w:rFonts w:ascii="Verdana" w:hAnsi="Verdana" w:cs="Times New Roman"/>
                <w:lang w:val="de-DE"/>
              </w:rPr>
              <w:t>P</w:t>
            </w:r>
          </w:p>
        </w:tc>
      </w:tr>
      <w:tr w:rsidR="000A7D8C" w:rsidRPr="00ED21FE" w14:paraId="0D1CA56A" w14:textId="77777777" w:rsidTr="00D04CF4"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72499E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7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7EF2D6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100%</w:t>
            </w:r>
          </w:p>
        </w:tc>
        <w:tc>
          <w:tcPr>
            <w:tcW w:w="709" w:type="dxa"/>
          </w:tcPr>
          <w:p w14:paraId="3136DDAD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E2F8D6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7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70EC0E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100%</w:t>
            </w:r>
          </w:p>
        </w:tc>
      </w:tr>
      <w:tr w:rsidR="000A7D8C" w:rsidRPr="00ED21FE" w14:paraId="6F9659C5" w14:textId="77777777" w:rsidTr="00D04CF4"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027C32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6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6355D8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86%</w:t>
            </w:r>
          </w:p>
        </w:tc>
        <w:tc>
          <w:tcPr>
            <w:tcW w:w="709" w:type="dxa"/>
          </w:tcPr>
          <w:p w14:paraId="26E1047B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5A153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6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BAC14C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85%</w:t>
            </w:r>
          </w:p>
        </w:tc>
      </w:tr>
      <w:tr w:rsidR="000A7D8C" w:rsidRPr="00ED21FE" w14:paraId="12F0B3A9" w14:textId="77777777" w:rsidTr="00D04CF4"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FEE09C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5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FBBF3A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72%</w:t>
            </w:r>
          </w:p>
        </w:tc>
        <w:tc>
          <w:tcPr>
            <w:tcW w:w="709" w:type="dxa"/>
          </w:tcPr>
          <w:p w14:paraId="4DE3E5F7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FA2307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5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1E8568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70%</w:t>
            </w:r>
          </w:p>
        </w:tc>
      </w:tr>
      <w:tr w:rsidR="000A7D8C" w:rsidRPr="00ED21FE" w14:paraId="3B6C2D0D" w14:textId="77777777" w:rsidTr="00D04CF4"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291BCF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4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1C9DA1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58%</w:t>
            </w:r>
          </w:p>
        </w:tc>
        <w:tc>
          <w:tcPr>
            <w:tcW w:w="709" w:type="dxa"/>
          </w:tcPr>
          <w:p w14:paraId="47D803A0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FFEAC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4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A9D565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55%</w:t>
            </w:r>
          </w:p>
        </w:tc>
      </w:tr>
      <w:tr w:rsidR="000A7D8C" w:rsidRPr="00ED21FE" w14:paraId="6B9D0697" w14:textId="77777777" w:rsidTr="00D04CF4"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92FC1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3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9C566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44%</w:t>
            </w:r>
          </w:p>
        </w:tc>
        <w:tc>
          <w:tcPr>
            <w:tcW w:w="709" w:type="dxa"/>
          </w:tcPr>
          <w:p w14:paraId="49969C11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EE12FD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3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5B5372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40%</w:t>
            </w:r>
          </w:p>
        </w:tc>
      </w:tr>
      <w:tr w:rsidR="000A7D8C" w:rsidRPr="00ED21FE" w14:paraId="7524F81D" w14:textId="77777777" w:rsidTr="00D04CF4"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12C851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2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9B8FD6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30%</w:t>
            </w:r>
          </w:p>
        </w:tc>
        <w:tc>
          <w:tcPr>
            <w:tcW w:w="709" w:type="dxa"/>
          </w:tcPr>
          <w:p w14:paraId="5BE9D85D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1E4D8A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2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91743B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25%</w:t>
            </w:r>
          </w:p>
        </w:tc>
      </w:tr>
      <w:tr w:rsidR="000A7D8C" w:rsidRPr="00ED21FE" w14:paraId="3AEC0C30" w14:textId="77777777" w:rsidTr="00D04CF4">
        <w:tc>
          <w:tcPr>
            <w:tcW w:w="2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4F53F8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1</w:t>
            </w:r>
          </w:p>
        </w:tc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550611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0</w:t>
            </w:r>
          </w:p>
        </w:tc>
        <w:tc>
          <w:tcPr>
            <w:tcW w:w="709" w:type="dxa"/>
          </w:tcPr>
          <w:p w14:paraId="74D6A41F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</w:p>
          <w:p w14:paraId="69633351" w14:textId="77777777" w:rsidR="007038D2" w:rsidRPr="00D04CF4" w:rsidRDefault="007038D2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</w:p>
        </w:tc>
        <w:tc>
          <w:tcPr>
            <w:tcW w:w="22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B4A696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1</w:t>
            </w:r>
          </w:p>
        </w:tc>
        <w:tc>
          <w:tcPr>
            <w:tcW w:w="2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677B25" w14:textId="77777777" w:rsidR="000A7D8C" w:rsidRPr="00D04CF4" w:rsidRDefault="000A7D8C" w:rsidP="00D04CF4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D04CF4">
              <w:rPr>
                <w:rFonts w:ascii="Verdana" w:hAnsi="Verdana" w:cs="Times New Roman"/>
              </w:rPr>
              <w:t>10%</w:t>
            </w:r>
          </w:p>
        </w:tc>
      </w:tr>
    </w:tbl>
    <w:p w14:paraId="1A80C2F3" w14:textId="73F7AFE0" w:rsidR="008A3B7A" w:rsidRPr="005212B0" w:rsidRDefault="00FF65F7" w:rsidP="001F430F">
      <w:pPr>
        <w:pStyle w:val="Nagwek2"/>
        <w:numPr>
          <w:ilvl w:val="0"/>
          <w:numId w:val="41"/>
        </w:numPr>
      </w:pPr>
      <w:r w:rsidRPr="005212B0">
        <w:lastRenderedPageBreak/>
        <w:t>Zasady przeliczania wyników ze świadectwa matury europejskiej</w:t>
      </w:r>
      <w:r w:rsidR="00356555" w:rsidRPr="005212B0">
        <w:t xml:space="preserve"> (EB)</w:t>
      </w:r>
    </w:p>
    <w:tbl>
      <w:tblPr>
        <w:tblW w:w="0" w:type="auto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1985"/>
        <w:gridCol w:w="1985"/>
        <w:gridCol w:w="1985"/>
      </w:tblGrid>
      <w:tr w:rsidR="005212B0" w:rsidRPr="005212B0" w14:paraId="53FB1435" w14:textId="5A027513" w:rsidTr="00E1770F">
        <w:trPr>
          <w:tblHeader/>
        </w:trPr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E15788" w14:textId="77777777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Verdana" w:hAnsi="Verdana" w:cs="Times New Roman"/>
                <w:b/>
                <w:bCs/>
                <w:i/>
                <w:iCs/>
              </w:rPr>
            </w:pPr>
            <w:r w:rsidRPr="005212B0">
              <w:rPr>
                <w:rFonts w:ascii="Verdana" w:hAnsi="Verdana" w:cs="Times New Roman"/>
                <w:b/>
                <w:bCs/>
                <w:i/>
                <w:iCs/>
              </w:rPr>
              <w:t>Wyniki EB</w:t>
            </w:r>
          </w:p>
          <w:p w14:paraId="66AA2AC6" w14:textId="4FDBDCA7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Verdana" w:hAnsi="Verdana" w:cs="Times New Roman"/>
                <w:b/>
                <w:bCs/>
                <w:i/>
                <w:iCs/>
              </w:rPr>
            </w:pPr>
            <w:r w:rsidRPr="005212B0">
              <w:rPr>
                <w:rFonts w:ascii="Verdana" w:hAnsi="Verdana" w:cs="Times New Roman"/>
                <w:b/>
                <w:bCs/>
                <w:i/>
                <w:iCs/>
              </w:rPr>
              <w:t>6 – minimalna ocena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23C6" w14:textId="77777777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 w:right="-7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5212B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Nowa matura</w:t>
            </w:r>
          </w:p>
          <w:p w14:paraId="7101D4C0" w14:textId="35C69AFA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 w:right="-7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5212B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poziom</w:t>
            </w:r>
          </w:p>
          <w:p w14:paraId="2937DB67" w14:textId="1F342FB4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 w:right="-7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5212B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podstawowy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14:paraId="26FE7867" w14:textId="77777777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Verdana" w:hAnsi="Verdana" w:cs="Times New Roman"/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8B686" w14:textId="20819A05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0" w:firstLine="0"/>
              <w:rPr>
                <w:rFonts w:ascii="Verdana" w:hAnsi="Verdana" w:cs="Times New Roman"/>
                <w:b/>
                <w:bCs/>
                <w:i/>
                <w:iCs/>
              </w:rPr>
            </w:pPr>
            <w:r w:rsidRPr="005212B0">
              <w:rPr>
                <w:rFonts w:ascii="Verdana" w:hAnsi="Verdana" w:cs="Times New Roman"/>
                <w:b/>
                <w:bCs/>
                <w:i/>
                <w:iCs/>
              </w:rPr>
              <w:t>Wyniki EB</w:t>
            </w:r>
          </w:p>
          <w:p w14:paraId="2B523996" w14:textId="760F1E20" w:rsidR="00E1770F" w:rsidRPr="005212B0" w:rsidRDefault="00E1770F" w:rsidP="00E1770F">
            <w:r w:rsidRPr="005212B0">
              <w:rPr>
                <w:rFonts w:ascii="Verdana" w:hAnsi="Verdana" w:cs="Times New Roman"/>
                <w:b/>
                <w:bCs/>
                <w:i/>
                <w:iCs/>
              </w:rPr>
              <w:t>6 – minimalna ocena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B028D" w14:textId="77777777" w:rsidR="00E1770F" w:rsidRPr="005212B0" w:rsidRDefault="00E1770F" w:rsidP="00E1770F">
            <w:pPr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5212B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Nowa matura</w:t>
            </w:r>
          </w:p>
          <w:p w14:paraId="0C78079D" w14:textId="61264D99" w:rsidR="00E1770F" w:rsidRPr="005212B0" w:rsidRDefault="00E1770F" w:rsidP="00E1770F">
            <w:r w:rsidRPr="005212B0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poziom rozszerzony</w:t>
            </w:r>
          </w:p>
        </w:tc>
      </w:tr>
      <w:tr w:rsidR="005212B0" w:rsidRPr="005212B0" w14:paraId="0E0F9428" w14:textId="4EC7866C" w:rsidTr="00E1770F"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30BF2" w14:textId="08413FF3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9,51 – 10,00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22D3" w14:textId="3B5BA1B4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  <w:lang w:val="de-DE"/>
              </w:rPr>
            </w:pPr>
            <w:r w:rsidRPr="005212B0">
              <w:rPr>
                <w:rFonts w:ascii="Verdana" w:hAnsi="Verdana" w:cs="Times New Roman"/>
                <w:lang w:val="de-DE"/>
              </w:rPr>
              <w:t>100%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14:paraId="282C2A08" w14:textId="77777777" w:rsidR="00E1770F" w:rsidRPr="005212B0" w:rsidRDefault="00E1770F" w:rsidP="00E1770F">
            <w:pPr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CB580" w14:textId="0B5DCA72" w:rsidR="00E1770F" w:rsidRPr="005212B0" w:rsidRDefault="00E1770F" w:rsidP="00E1770F">
            <w:r w:rsidRPr="005212B0">
              <w:rPr>
                <w:rFonts w:ascii="Verdana" w:hAnsi="Verdana" w:cs="Times New Roman"/>
              </w:rPr>
              <w:t>9,51 – 10,00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BC84A" w14:textId="7E0A12B6" w:rsidR="00E1770F" w:rsidRPr="005212B0" w:rsidRDefault="00E1770F" w:rsidP="00E1770F">
            <w:r w:rsidRPr="005212B0">
              <w:rPr>
                <w:rFonts w:ascii="Verdana" w:hAnsi="Verdana" w:cs="Times New Roman"/>
                <w:lang w:val="de-DE"/>
              </w:rPr>
              <w:t>100%</w:t>
            </w:r>
          </w:p>
        </w:tc>
      </w:tr>
      <w:tr w:rsidR="005212B0" w:rsidRPr="005212B0" w14:paraId="4EAF727E" w14:textId="637CBF75" w:rsidTr="00E1770F"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37B1B" w14:textId="590212C3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9,01 – 9,50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6739B" w14:textId="06C5A260" w:rsidR="00E1770F" w:rsidRPr="005212B0" w:rsidRDefault="00C11A24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85</w:t>
            </w:r>
            <w:r w:rsidR="00E1770F"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14:paraId="7C1ECC25" w14:textId="77777777" w:rsidR="00E1770F" w:rsidRPr="005212B0" w:rsidRDefault="00E1770F" w:rsidP="00E1770F">
            <w:pPr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E8B6" w14:textId="41552FFD" w:rsidR="00E1770F" w:rsidRPr="005212B0" w:rsidRDefault="00E1770F" w:rsidP="00E1770F">
            <w:r w:rsidRPr="005212B0">
              <w:rPr>
                <w:rFonts w:ascii="Verdana" w:hAnsi="Verdana" w:cs="Times New Roman"/>
              </w:rPr>
              <w:t>9,01 – 9,50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1559A" w14:textId="4C828801" w:rsidR="00E1770F" w:rsidRPr="005212B0" w:rsidRDefault="00E1770F" w:rsidP="00E1770F">
            <w:r w:rsidRPr="005212B0">
              <w:rPr>
                <w:rFonts w:ascii="Verdana" w:hAnsi="Verdana" w:cs="Times New Roman"/>
              </w:rPr>
              <w:t>95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</w:tr>
      <w:tr w:rsidR="005212B0" w:rsidRPr="005212B0" w14:paraId="0C2C38D3" w14:textId="7601E9B4" w:rsidTr="00E1770F"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C838F2" w14:textId="7F3384E3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8,51 – 9,00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D73CF" w14:textId="3A823C0E" w:rsidR="00E1770F" w:rsidRPr="005212B0" w:rsidRDefault="00C11A24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75</w:t>
            </w:r>
            <w:r w:rsidR="00E1770F"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14:paraId="13E9F250" w14:textId="77777777" w:rsidR="00E1770F" w:rsidRPr="005212B0" w:rsidRDefault="00E1770F" w:rsidP="00E1770F">
            <w:pPr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FA350" w14:textId="448A97AF" w:rsidR="00E1770F" w:rsidRPr="005212B0" w:rsidRDefault="00E1770F" w:rsidP="00E1770F">
            <w:r w:rsidRPr="005212B0">
              <w:rPr>
                <w:rFonts w:ascii="Verdana" w:hAnsi="Verdana" w:cs="Times New Roman"/>
              </w:rPr>
              <w:t>8,51 – 9,00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916E4" w14:textId="6936DA97" w:rsidR="00E1770F" w:rsidRPr="005212B0" w:rsidRDefault="00E1770F" w:rsidP="00E1770F">
            <w:r w:rsidRPr="005212B0">
              <w:rPr>
                <w:rFonts w:ascii="Verdana" w:hAnsi="Verdana" w:cs="Times New Roman"/>
              </w:rPr>
              <w:t>8</w:t>
            </w:r>
            <w:r w:rsidR="00065268" w:rsidRPr="005212B0">
              <w:rPr>
                <w:rFonts w:ascii="Verdana" w:hAnsi="Verdana" w:cs="Times New Roman"/>
              </w:rPr>
              <w:t>5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</w:tr>
      <w:tr w:rsidR="005212B0" w:rsidRPr="005212B0" w14:paraId="2C2C2005" w14:textId="4D719171" w:rsidTr="00E1770F"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8CA8DB" w14:textId="6A8BD5FD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8,01 – 8,50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A7DD" w14:textId="5D0DFDDB" w:rsidR="00E1770F" w:rsidRPr="005212B0" w:rsidRDefault="00C11A24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65</w:t>
            </w:r>
            <w:r w:rsidR="00E1770F"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14:paraId="06E8826B" w14:textId="77777777" w:rsidR="00E1770F" w:rsidRPr="005212B0" w:rsidRDefault="00E1770F" w:rsidP="00E1770F">
            <w:pPr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8D92" w14:textId="1101A375" w:rsidR="00E1770F" w:rsidRPr="005212B0" w:rsidRDefault="00E1770F" w:rsidP="00E1770F">
            <w:r w:rsidRPr="005212B0">
              <w:rPr>
                <w:rFonts w:ascii="Verdana" w:hAnsi="Verdana" w:cs="Times New Roman"/>
              </w:rPr>
              <w:t>8,01 – 8,50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4D4A2" w14:textId="7D88AA8E" w:rsidR="00E1770F" w:rsidRPr="005212B0" w:rsidRDefault="00E1770F" w:rsidP="00E1770F">
            <w:r w:rsidRPr="005212B0">
              <w:rPr>
                <w:rFonts w:ascii="Verdana" w:hAnsi="Verdana" w:cs="Times New Roman"/>
              </w:rPr>
              <w:t>7</w:t>
            </w:r>
            <w:r w:rsidR="00065268" w:rsidRPr="005212B0">
              <w:rPr>
                <w:rFonts w:ascii="Verdana" w:hAnsi="Verdana" w:cs="Times New Roman"/>
              </w:rPr>
              <w:t>5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</w:tr>
      <w:tr w:rsidR="005212B0" w:rsidRPr="005212B0" w14:paraId="2EE55977" w14:textId="03222272" w:rsidTr="00E1770F"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51CE2" w14:textId="27033220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7,51 – 8,00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1E55E" w14:textId="01E42C1F" w:rsidR="00E1770F" w:rsidRPr="005212B0" w:rsidRDefault="00C11A24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55</w:t>
            </w:r>
            <w:r w:rsidR="00E1770F"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14:paraId="4C28586D" w14:textId="77777777" w:rsidR="00E1770F" w:rsidRPr="005212B0" w:rsidRDefault="00E1770F" w:rsidP="00E1770F">
            <w:pPr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01F84" w14:textId="20DFFE37" w:rsidR="00E1770F" w:rsidRPr="005212B0" w:rsidRDefault="00E1770F" w:rsidP="00E1770F">
            <w:r w:rsidRPr="005212B0">
              <w:rPr>
                <w:rFonts w:ascii="Verdana" w:hAnsi="Verdana" w:cs="Times New Roman"/>
              </w:rPr>
              <w:t>7,51 – 8,00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5FC52" w14:textId="584BE3E3" w:rsidR="00E1770F" w:rsidRPr="005212B0" w:rsidRDefault="00E1770F" w:rsidP="00E1770F">
            <w:r w:rsidRPr="005212B0">
              <w:rPr>
                <w:rFonts w:ascii="Verdana" w:hAnsi="Verdana" w:cs="Times New Roman"/>
              </w:rPr>
              <w:t>6</w:t>
            </w:r>
            <w:r w:rsidR="00065268" w:rsidRPr="005212B0">
              <w:rPr>
                <w:rFonts w:ascii="Verdana" w:hAnsi="Verdana" w:cs="Times New Roman"/>
              </w:rPr>
              <w:t>5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</w:tr>
      <w:tr w:rsidR="005212B0" w:rsidRPr="005212B0" w14:paraId="376F26E0" w14:textId="55B5A7AB" w:rsidTr="00E1770F"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A5EE57" w14:textId="0F7DBB99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7,01 – 7,50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55DB8" w14:textId="5D8A0D45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50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14:paraId="04AA78A2" w14:textId="77777777" w:rsidR="00E1770F" w:rsidRPr="005212B0" w:rsidRDefault="00E1770F" w:rsidP="00E1770F">
            <w:pPr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E1D8B" w14:textId="42D51C46" w:rsidR="00E1770F" w:rsidRPr="005212B0" w:rsidRDefault="00E1770F" w:rsidP="00E1770F">
            <w:r w:rsidRPr="005212B0">
              <w:rPr>
                <w:rFonts w:ascii="Verdana" w:hAnsi="Verdana" w:cs="Times New Roman"/>
              </w:rPr>
              <w:t>7,01 – 7,50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02FD8" w14:textId="2ACBBA24" w:rsidR="00E1770F" w:rsidRPr="005212B0" w:rsidRDefault="00E1770F" w:rsidP="00E1770F">
            <w:r w:rsidRPr="005212B0">
              <w:rPr>
                <w:rFonts w:ascii="Verdana" w:hAnsi="Verdana" w:cs="Times New Roman"/>
              </w:rPr>
              <w:t>5</w:t>
            </w:r>
            <w:r w:rsidR="00065268" w:rsidRPr="005212B0">
              <w:rPr>
                <w:rFonts w:ascii="Verdana" w:hAnsi="Verdana" w:cs="Times New Roman"/>
              </w:rPr>
              <w:t>5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</w:tr>
      <w:tr w:rsidR="005212B0" w:rsidRPr="005212B0" w14:paraId="082651A7" w14:textId="412C2C14" w:rsidTr="00505008"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C5F01E" w14:textId="3487429B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6,51 – 7,00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99421" w14:textId="142BF419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40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  <w:tc>
          <w:tcPr>
            <w:tcW w:w="1985" w:type="dxa"/>
            <w:tcBorders>
              <w:left w:val="single" w:sz="2" w:space="0" w:color="000000"/>
              <w:right w:val="single" w:sz="2" w:space="0" w:color="000000"/>
            </w:tcBorders>
          </w:tcPr>
          <w:p w14:paraId="010BD294" w14:textId="77777777" w:rsidR="00E1770F" w:rsidRPr="005212B0" w:rsidRDefault="00E1770F" w:rsidP="00E1770F">
            <w:pPr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3D4E1" w14:textId="1AE2921B" w:rsidR="00E1770F" w:rsidRPr="005212B0" w:rsidRDefault="00E1770F" w:rsidP="00E1770F">
            <w:r w:rsidRPr="005212B0">
              <w:rPr>
                <w:rFonts w:ascii="Verdana" w:hAnsi="Verdana" w:cs="Times New Roman"/>
              </w:rPr>
              <w:t>6,51 – 7,00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A9EDE" w14:textId="6E9095F0" w:rsidR="00E1770F" w:rsidRPr="005212B0" w:rsidRDefault="00E1770F" w:rsidP="00E1770F">
            <w:r w:rsidRPr="005212B0">
              <w:rPr>
                <w:rFonts w:ascii="Verdana" w:hAnsi="Verdana" w:cs="Times New Roman"/>
              </w:rPr>
              <w:t>4</w:t>
            </w:r>
            <w:r w:rsidR="00065268" w:rsidRPr="005212B0">
              <w:rPr>
                <w:rFonts w:ascii="Verdana" w:hAnsi="Verdana" w:cs="Times New Roman"/>
              </w:rPr>
              <w:t>5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</w:tr>
      <w:tr w:rsidR="005212B0" w:rsidRPr="005212B0" w14:paraId="522B53BB" w14:textId="6BD0A0A2" w:rsidTr="00505008"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98370F" w14:textId="5833FF48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6,00 – 6,50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50095" w14:textId="7540295D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30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14:paraId="6042C6A2" w14:textId="77777777" w:rsidR="00E1770F" w:rsidRPr="005212B0" w:rsidRDefault="00E1770F" w:rsidP="00E1770F">
            <w:pPr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F4A48" w14:textId="3D9A3728" w:rsidR="00E1770F" w:rsidRPr="005212B0" w:rsidRDefault="00E1770F" w:rsidP="00E1770F">
            <w:r w:rsidRPr="005212B0">
              <w:rPr>
                <w:rFonts w:ascii="Verdana" w:hAnsi="Verdana" w:cs="Times New Roman"/>
              </w:rPr>
              <w:t>6,00 – 6,50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1877F" w14:textId="2D01D8F1" w:rsidR="00E1770F" w:rsidRPr="005212B0" w:rsidRDefault="00E1770F" w:rsidP="00E1770F">
            <w:r w:rsidRPr="005212B0">
              <w:rPr>
                <w:rFonts w:ascii="Verdana" w:hAnsi="Verdana" w:cs="Times New Roman"/>
              </w:rPr>
              <w:t>3</w:t>
            </w:r>
            <w:r w:rsidR="00505008" w:rsidRPr="005212B0">
              <w:rPr>
                <w:rFonts w:ascii="Verdana" w:hAnsi="Verdana" w:cs="Times New Roman"/>
              </w:rPr>
              <w:t>5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</w:tr>
      <w:tr w:rsidR="005212B0" w:rsidRPr="005212B0" w14:paraId="1D22A1F9" w14:textId="59C755A2" w:rsidTr="00505008">
        <w:tc>
          <w:tcPr>
            <w:tcW w:w="22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334115" w14:textId="363EA46B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0,00 – 5,99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49713" w14:textId="5A48559A" w:rsidR="00E1770F" w:rsidRPr="005212B0" w:rsidRDefault="00E1770F" w:rsidP="00E1770F">
            <w:pPr>
              <w:widowControl w:val="0"/>
              <w:suppressLineNumbers/>
              <w:suppressAutoHyphens/>
              <w:spacing w:after="0" w:line="240" w:lineRule="auto"/>
              <w:ind w:left="357"/>
              <w:rPr>
                <w:rFonts w:ascii="Verdana" w:hAnsi="Verdana" w:cs="Times New Roman"/>
              </w:rPr>
            </w:pPr>
            <w:r w:rsidRPr="005212B0">
              <w:rPr>
                <w:rFonts w:ascii="Verdana" w:hAnsi="Verdana" w:cs="Times New Roman"/>
              </w:rPr>
              <w:t>0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  <w:tc>
          <w:tcPr>
            <w:tcW w:w="1985" w:type="dxa"/>
            <w:tcBorders>
              <w:right w:val="single" w:sz="2" w:space="0" w:color="000000"/>
            </w:tcBorders>
          </w:tcPr>
          <w:p w14:paraId="16302044" w14:textId="77777777" w:rsidR="00E1770F" w:rsidRPr="005212B0" w:rsidRDefault="00E1770F" w:rsidP="00E1770F">
            <w:pPr>
              <w:rPr>
                <w:rFonts w:ascii="Verdana" w:hAnsi="Verdana" w:cs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D2043" w14:textId="7CCB16A1" w:rsidR="00E1770F" w:rsidRPr="005212B0" w:rsidRDefault="00E1770F" w:rsidP="00E1770F">
            <w:r w:rsidRPr="005212B0">
              <w:rPr>
                <w:rFonts w:ascii="Verdana" w:hAnsi="Verdana" w:cs="Times New Roman"/>
              </w:rPr>
              <w:t>0,00 – 5,99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B8036" w14:textId="7DE35EC8" w:rsidR="00E1770F" w:rsidRPr="005212B0" w:rsidRDefault="00E1770F" w:rsidP="00E1770F">
            <w:r w:rsidRPr="005212B0">
              <w:rPr>
                <w:rFonts w:ascii="Verdana" w:hAnsi="Verdana" w:cs="Times New Roman"/>
              </w:rPr>
              <w:t>0</w:t>
            </w:r>
            <w:r w:rsidRPr="005212B0">
              <w:rPr>
                <w:rFonts w:ascii="Verdana" w:hAnsi="Verdana" w:cs="Times New Roman"/>
                <w:lang w:val="de-DE"/>
              </w:rPr>
              <w:t>%</w:t>
            </w:r>
          </w:p>
        </w:tc>
      </w:tr>
    </w:tbl>
    <w:p w14:paraId="11D02CAD" w14:textId="77777777" w:rsidR="008A3B7A" w:rsidRPr="005212B0" w:rsidRDefault="008A3B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12B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26AC32" w14:textId="4156EC06" w:rsidR="00404CF8" w:rsidRPr="001F430F" w:rsidRDefault="006229AE" w:rsidP="00DD20B9">
      <w:pPr>
        <w:pStyle w:val="Nagwek2"/>
        <w:spacing w:line="360" w:lineRule="auto"/>
      </w:pPr>
      <w:r w:rsidRPr="00096411">
        <w:lastRenderedPageBreak/>
        <w:t xml:space="preserve">Tabela Nr </w:t>
      </w:r>
      <w:r w:rsidR="00DC221C">
        <w:t>5</w:t>
      </w:r>
      <w:r w:rsidR="001F430F">
        <w:br/>
      </w:r>
      <w:r w:rsidRPr="00403FC2">
        <w:t xml:space="preserve">Zasady i tryb przyjęć na I rok studiów drugiego stopnia w roku </w:t>
      </w:r>
      <w:r w:rsidRPr="00352BC7">
        <w:t>akademickim 20</w:t>
      </w:r>
      <w:r w:rsidR="00EC3B4B" w:rsidRPr="00352BC7">
        <w:t>2</w:t>
      </w:r>
      <w:r w:rsidR="00E91E0A">
        <w:t>4</w:t>
      </w:r>
      <w:r w:rsidRPr="00352BC7">
        <w:t>/20</w:t>
      </w:r>
      <w:r w:rsidR="00084D01" w:rsidRPr="00352BC7">
        <w:t>2</w:t>
      </w:r>
      <w:r w:rsidR="00E91E0A">
        <w:t>5</w:t>
      </w:r>
      <w:r w:rsidR="00DD20B9">
        <w:br/>
      </w:r>
      <w:r w:rsidRPr="001F430F">
        <w:t>Kierunek</w:t>
      </w:r>
      <w:r w:rsidR="00FD4CDD" w:rsidRPr="001F430F">
        <w:t>:</w:t>
      </w:r>
      <w:r w:rsidRPr="001F430F">
        <w:t xml:space="preserve"> </w:t>
      </w:r>
      <w:r w:rsidR="00FD4CDD" w:rsidRPr="001F430F">
        <w:t>e</w:t>
      </w:r>
      <w:r w:rsidRPr="001F430F">
        <w:t>konomia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26"/>
        <w:gridCol w:w="2268"/>
        <w:gridCol w:w="2126"/>
        <w:gridCol w:w="2268"/>
      </w:tblGrid>
      <w:tr w:rsidR="00CB68ED" w:rsidRPr="00ED21FE" w14:paraId="51C54AA8" w14:textId="77777777" w:rsidTr="00085875">
        <w:trPr>
          <w:trHeight w:val="1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CFBC" w14:textId="77777777" w:rsidR="00CB68ED" w:rsidRPr="00403FC2" w:rsidRDefault="00CB68ED" w:rsidP="00085875">
            <w:pPr>
              <w:spacing w:before="0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10362369" w14:textId="77777777" w:rsidR="00CB68ED" w:rsidRPr="00403FC2" w:rsidRDefault="00CB68ED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2AE5" w14:textId="77777777" w:rsidR="00CB68ED" w:rsidRPr="00403FC2" w:rsidRDefault="00CB68ED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br w:type="page"/>
            </w:r>
            <w:r w:rsidRPr="00403FC2">
              <w:rPr>
                <w:rFonts w:ascii="Verdana" w:hAnsi="Verdana" w:cs="Times New Roman"/>
                <w:b/>
                <w:sz w:val="20"/>
                <w:szCs w:val="20"/>
              </w:rPr>
              <w:t>Specjalność 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67C" w14:textId="77777777" w:rsidR="00CB68ED" w:rsidRPr="00403FC2" w:rsidRDefault="00CB68ED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b/>
                <w:sz w:val="20"/>
                <w:szCs w:val="20"/>
              </w:rPr>
              <w:t>Ocena na dyplomie przeliczona na punkty rekrutacyjne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06A" w14:textId="77777777" w:rsidR="00CB68ED" w:rsidRPr="00403FC2" w:rsidRDefault="00CB68ED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b/>
                <w:sz w:val="20"/>
                <w:szCs w:val="20"/>
              </w:rPr>
              <w:t>Średnia z całego toku studiów przeliczona na punkty rekrutacyjne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8348" w14:textId="66F838A9" w:rsidR="00CB68ED" w:rsidRPr="00E21514" w:rsidRDefault="00CB68ED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b/>
                <w:bCs/>
                <w:sz w:val="20"/>
                <w:szCs w:val="20"/>
              </w:rPr>
              <w:t>Ukończone kierunki i specjalności</w:t>
            </w:r>
          </w:p>
        </w:tc>
      </w:tr>
      <w:tr w:rsidR="0081621A" w:rsidRPr="00ED21FE" w14:paraId="118DBEFA" w14:textId="77777777" w:rsidTr="00085875">
        <w:trPr>
          <w:trHeight w:val="40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DDF48" w14:textId="77777777" w:rsidR="0081621A" w:rsidRPr="00403FC2" w:rsidRDefault="00FD4CDD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b/>
                <w:sz w:val="20"/>
                <w:szCs w:val="20"/>
              </w:rPr>
              <w:t>e</w:t>
            </w:r>
            <w:r w:rsidR="0081621A" w:rsidRPr="00403FC2">
              <w:rPr>
                <w:rFonts w:ascii="Verdana" w:hAnsi="Verdana" w:cs="Times New Roman"/>
                <w:b/>
                <w:sz w:val="20"/>
                <w:szCs w:val="20"/>
              </w:rPr>
              <w:t>konomia</w:t>
            </w:r>
          </w:p>
          <w:p w14:paraId="4A9914F5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600" w14:textId="77777777" w:rsidR="0081621A" w:rsidRPr="00403FC2" w:rsidRDefault="00FD4CDD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b/>
                <w:sz w:val="20"/>
                <w:szCs w:val="20"/>
              </w:rPr>
              <w:t>f</w:t>
            </w:r>
            <w:r w:rsidR="0081621A" w:rsidRPr="00403FC2">
              <w:rPr>
                <w:rFonts w:ascii="Verdana" w:hAnsi="Verdana" w:cs="Times New Roman"/>
                <w:b/>
                <w:sz w:val="20"/>
                <w:szCs w:val="20"/>
              </w:rPr>
              <w:t>inanse i rachunkowość przedsiębiorstw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686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  <w:p w14:paraId="3E70DB81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Dostateczna – 5 pkt</w:t>
            </w:r>
          </w:p>
          <w:p w14:paraId="0AA1C220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Dostateczna plus – 6 pkt</w:t>
            </w:r>
          </w:p>
          <w:p w14:paraId="7AA10C6E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Dobra – 7 pkt</w:t>
            </w:r>
          </w:p>
          <w:p w14:paraId="0F66CAC1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Dobra plus – 8 pkt</w:t>
            </w:r>
          </w:p>
          <w:p w14:paraId="757D0C13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Bardzo dobra – 10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3D6C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 3,0 – 1 pkt</w:t>
            </w:r>
          </w:p>
          <w:p w14:paraId="50523046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3,1 – 3,49    – 3 pkt</w:t>
            </w:r>
          </w:p>
          <w:p w14:paraId="7C12D7AD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3,5 – 3,74    – 5 pkt</w:t>
            </w:r>
          </w:p>
          <w:p w14:paraId="79E8F76A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3,75 – 3,99  – 6 pkt</w:t>
            </w:r>
          </w:p>
          <w:p w14:paraId="7968892D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4,0 – 4,24    – 7 pkt</w:t>
            </w:r>
          </w:p>
          <w:p w14:paraId="3A63844D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4,25 – 4,49  – 8 pkt</w:t>
            </w:r>
          </w:p>
          <w:p w14:paraId="16D748AE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4,5 – 4,69    – 9 pkt</w:t>
            </w:r>
          </w:p>
          <w:p w14:paraId="5C0BF25B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4,7 – 5,0    –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8146" w14:textId="0E3823DB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 xml:space="preserve">Dyplom </w:t>
            </w:r>
            <w:r w:rsidR="001076CE">
              <w:rPr>
                <w:rFonts w:ascii="Verdana" w:hAnsi="Verdana" w:cs="Times New Roman"/>
                <w:sz w:val="20"/>
                <w:szCs w:val="20"/>
              </w:rPr>
              <w:t xml:space="preserve">ukończenia </w:t>
            </w:r>
            <w:r w:rsidRPr="00403FC2">
              <w:rPr>
                <w:rFonts w:ascii="Verdana" w:hAnsi="Verdana" w:cs="Times New Roman"/>
                <w:sz w:val="20"/>
                <w:szCs w:val="20"/>
              </w:rPr>
              <w:t>studiów pierwszego stopnia, drugiego stopnia lub jednolitych studiów magisterskich</w:t>
            </w:r>
            <w:r w:rsidR="003B127A" w:rsidRPr="00403FC2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</w:p>
          <w:p w14:paraId="0B3529B5" w14:textId="77777777" w:rsidR="003B127A" w:rsidRPr="00403FC2" w:rsidRDefault="003B127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Zaliczenie różnic programowych jest realizowane na podstawie decyzji Dziekana WNS. Zgodnie z w/w decyzją określenie koniecznych różnic programowych zależy od umiejscowienia ukończonego kierunku studiów w klasyfikacji dziedzin nauki i dyscyplin naukowych.</w:t>
            </w:r>
          </w:p>
        </w:tc>
      </w:tr>
      <w:tr w:rsidR="0081621A" w:rsidRPr="00886E90" w14:paraId="1792BDFD" w14:textId="77777777" w:rsidTr="00D70D21">
        <w:trPr>
          <w:trHeight w:val="31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43578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FC5C" w14:textId="77777777" w:rsidR="0081621A" w:rsidRPr="00403FC2" w:rsidRDefault="00FD4CDD" w:rsidP="00403FC2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b/>
                <w:sz w:val="20"/>
                <w:szCs w:val="20"/>
              </w:rPr>
              <w:t>f</w:t>
            </w:r>
            <w:r w:rsidR="0081621A" w:rsidRPr="00403FC2">
              <w:rPr>
                <w:rFonts w:ascii="Verdana" w:hAnsi="Verdana" w:cs="Times New Roman"/>
                <w:b/>
                <w:sz w:val="20"/>
                <w:szCs w:val="20"/>
              </w:rPr>
              <w:t>inanse publiczne i administracja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1F01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Dostateczna – 5 pkt</w:t>
            </w:r>
          </w:p>
          <w:p w14:paraId="7B932B12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Dostateczna plus – 6 pkt</w:t>
            </w:r>
          </w:p>
          <w:p w14:paraId="57E85D34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Dobra – 7 pkt</w:t>
            </w:r>
          </w:p>
          <w:p w14:paraId="084C83EA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Dobra plus – 8 pkt</w:t>
            </w:r>
          </w:p>
          <w:p w14:paraId="7A6D4A52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Bardzo dobra – 10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355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Do 3,0 – 1 pkt</w:t>
            </w:r>
          </w:p>
          <w:p w14:paraId="3AC33459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3,1 – 3,49    – 3 pkt</w:t>
            </w:r>
          </w:p>
          <w:p w14:paraId="6DBC0675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3,5 – 3,74    – 5 pkt</w:t>
            </w:r>
          </w:p>
          <w:p w14:paraId="6150A552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3,75 – 3,99  – 6 pkt</w:t>
            </w:r>
          </w:p>
          <w:p w14:paraId="6DE32D80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4,0 – 4,24    – 7 pkt</w:t>
            </w:r>
          </w:p>
          <w:p w14:paraId="3F558B39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4,25 – 4,49  – 8 pkt</w:t>
            </w:r>
          </w:p>
          <w:p w14:paraId="4FCAF022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lastRenderedPageBreak/>
              <w:t>4,5 – 4,69    – 9 pkt</w:t>
            </w:r>
          </w:p>
          <w:p w14:paraId="376B2DCE" w14:textId="77777777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>4,7 – 5,0    –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F6E" w14:textId="5DF68CF8" w:rsidR="0081621A" w:rsidRPr="00403FC2" w:rsidRDefault="0081621A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Dyplom </w:t>
            </w:r>
            <w:r w:rsidR="001076CE">
              <w:rPr>
                <w:rFonts w:ascii="Verdana" w:hAnsi="Verdana" w:cs="Times New Roman"/>
                <w:sz w:val="20"/>
                <w:szCs w:val="20"/>
              </w:rPr>
              <w:t xml:space="preserve">ukończenia </w:t>
            </w:r>
            <w:r w:rsidRPr="00403FC2">
              <w:rPr>
                <w:rFonts w:ascii="Verdana" w:hAnsi="Verdana" w:cs="Times New Roman"/>
                <w:sz w:val="20"/>
                <w:szCs w:val="20"/>
              </w:rPr>
              <w:t>studiów pierwszego stopnia, drugiego stopnia lub jednolitych studiów magisterskich</w:t>
            </w:r>
            <w:r w:rsidR="00872B37" w:rsidRPr="00403FC2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403FC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2D61AF67" w14:textId="77777777" w:rsidR="00872B37" w:rsidRPr="00403FC2" w:rsidRDefault="00872B37" w:rsidP="00403FC2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403FC2">
              <w:rPr>
                <w:rFonts w:ascii="Verdana" w:hAnsi="Verdana" w:cs="Times New Roman"/>
                <w:sz w:val="20"/>
                <w:szCs w:val="20"/>
              </w:rPr>
              <w:t xml:space="preserve">Zaliczenie różnic programowych jest realizowane na podstawie decyzji Dziekana WNS. Zgodnie z w/w decyzją określenie </w:t>
            </w:r>
            <w:r w:rsidRPr="00403FC2">
              <w:rPr>
                <w:rFonts w:ascii="Verdana" w:hAnsi="Verdana" w:cs="Times New Roman"/>
                <w:sz w:val="20"/>
                <w:szCs w:val="20"/>
              </w:rPr>
              <w:lastRenderedPageBreak/>
              <w:t>koniecznych różnic programowych zależy od umiejscowienia ukończonego kierunku studiów w klasyfikacji dziedzin nauki i dyscyplin naukowych.</w:t>
            </w:r>
          </w:p>
        </w:tc>
      </w:tr>
    </w:tbl>
    <w:p w14:paraId="11FC9685" w14:textId="6F2BA7FD" w:rsidR="00F45091" w:rsidRPr="001F430F" w:rsidRDefault="00E1171C" w:rsidP="00DD20B9">
      <w:pPr>
        <w:pStyle w:val="Nagwek2"/>
        <w:spacing w:before="360" w:line="360" w:lineRule="auto"/>
      </w:pPr>
      <w:r w:rsidRPr="001F430F">
        <w:rPr>
          <w:rFonts w:cs="Times New Roman"/>
          <w:szCs w:val="24"/>
        </w:rPr>
        <w:lastRenderedPageBreak/>
        <w:t xml:space="preserve">Tabela Nr </w:t>
      </w:r>
      <w:r w:rsidR="00DC221C" w:rsidRPr="001F430F">
        <w:rPr>
          <w:rFonts w:cs="Times New Roman"/>
          <w:szCs w:val="24"/>
        </w:rPr>
        <w:t>6</w:t>
      </w:r>
      <w:r w:rsidR="001F430F" w:rsidRPr="001F430F">
        <w:rPr>
          <w:rFonts w:cs="Times New Roman"/>
          <w:szCs w:val="24"/>
        </w:rPr>
        <w:br/>
      </w:r>
      <w:r w:rsidRPr="001F430F">
        <w:rPr>
          <w:rStyle w:val="Nagwek2Znak"/>
          <w:b/>
          <w:bCs/>
        </w:rPr>
        <w:t xml:space="preserve">Zasady i tryb przyjęć na I rok studiów drugiego stopnia w roku akademickim </w:t>
      </w:r>
      <w:r w:rsidR="003F2B87" w:rsidRPr="001F430F">
        <w:rPr>
          <w:rStyle w:val="Nagwek2Znak"/>
          <w:b/>
          <w:bCs/>
        </w:rPr>
        <w:t>202</w:t>
      </w:r>
      <w:r w:rsidR="00E91E0A">
        <w:rPr>
          <w:rStyle w:val="Nagwek2Znak"/>
          <w:b/>
          <w:bCs/>
        </w:rPr>
        <w:t>4</w:t>
      </w:r>
      <w:r w:rsidR="003F2B87" w:rsidRPr="001F430F">
        <w:rPr>
          <w:rStyle w:val="Nagwek2Znak"/>
          <w:b/>
          <w:bCs/>
        </w:rPr>
        <w:t>/202</w:t>
      </w:r>
      <w:r w:rsidR="00E91E0A">
        <w:rPr>
          <w:rStyle w:val="Nagwek2Znak"/>
          <w:b/>
          <w:bCs/>
        </w:rPr>
        <w:t>5</w:t>
      </w:r>
      <w:r w:rsidR="00DD20B9">
        <w:rPr>
          <w:b w:val="0"/>
          <w:bCs w:val="0"/>
        </w:rPr>
        <w:br/>
      </w:r>
      <w:r w:rsidR="00A609F7" w:rsidRPr="001F430F">
        <w:t>Kierunek</w:t>
      </w:r>
      <w:r w:rsidR="00FD4CDD" w:rsidRPr="001F430F">
        <w:t>:</w:t>
      </w:r>
      <w:r w:rsidR="00A609F7" w:rsidRPr="001F430F">
        <w:t xml:space="preserve"> </w:t>
      </w:r>
      <w:r w:rsidR="00FD4CDD" w:rsidRPr="001F430F">
        <w:t>p</w:t>
      </w:r>
      <w:r w:rsidR="00A609F7" w:rsidRPr="001F430F">
        <w:t>ielęgniarstwo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2552"/>
        <w:gridCol w:w="2409"/>
      </w:tblGrid>
      <w:tr w:rsidR="00E1171C" w:rsidRPr="00ED21FE" w14:paraId="644BA684" w14:textId="77777777" w:rsidTr="00085875">
        <w:trPr>
          <w:trHeight w:val="1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720FE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52297E59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10083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b/>
                <w:sz w:val="20"/>
                <w:szCs w:val="20"/>
              </w:rPr>
              <w:t xml:space="preserve">Ocena na dyplomie przeliczona na punkty rekrutacyjne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D75CE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b/>
                <w:sz w:val="20"/>
                <w:szCs w:val="20"/>
              </w:rPr>
              <w:t xml:space="preserve">Średnia z całego toku studiów przeliczona na punkty rekrutacyjne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D6656" w14:textId="161F54B6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Ukończone kierunki </w:t>
            </w:r>
          </w:p>
        </w:tc>
      </w:tr>
      <w:tr w:rsidR="00E1171C" w:rsidRPr="00ED21FE" w14:paraId="783A613B" w14:textId="77777777" w:rsidTr="00C7273A">
        <w:trPr>
          <w:trHeight w:val="35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FF569" w14:textId="77777777" w:rsidR="00E1171C" w:rsidRPr="00E21514" w:rsidRDefault="00FD4CDD" w:rsidP="00B73980">
            <w:pPr>
              <w:spacing w:before="960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b/>
                <w:sz w:val="20"/>
                <w:szCs w:val="20"/>
              </w:rPr>
              <w:t>p</w:t>
            </w:r>
            <w:r w:rsidR="001E04EA" w:rsidRPr="00E21514">
              <w:rPr>
                <w:rFonts w:ascii="Verdana" w:hAnsi="Verdana" w:cs="Times New Roman"/>
                <w:b/>
                <w:sz w:val="20"/>
                <w:szCs w:val="20"/>
              </w:rPr>
              <w:t>ielęgniarstwo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B810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Dostateczna – 5 pkt</w:t>
            </w:r>
          </w:p>
          <w:p w14:paraId="437001C6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Dostateczna plus – 6 pkt</w:t>
            </w:r>
          </w:p>
          <w:p w14:paraId="3B00D91B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Dobra – 7 pkt</w:t>
            </w:r>
          </w:p>
          <w:p w14:paraId="2A95A1EC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Dobra plus – 8 pkt</w:t>
            </w:r>
          </w:p>
          <w:p w14:paraId="4971AEA7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Bardzo dobra – 10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DEF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Do 3,0        – 1 pkt</w:t>
            </w:r>
          </w:p>
          <w:p w14:paraId="4F14DA74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3,1 – 3,49   – 3 pkt</w:t>
            </w:r>
          </w:p>
          <w:p w14:paraId="6E0D698E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3,5 – 3,74   – 5 pkt</w:t>
            </w:r>
          </w:p>
          <w:p w14:paraId="13976F7D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3,75 – 3,99 – 6 pkt</w:t>
            </w:r>
          </w:p>
          <w:p w14:paraId="339CCE7A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4,0 – 4,24   – 7 pkt</w:t>
            </w:r>
          </w:p>
          <w:p w14:paraId="21A9DD6A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4,25 – 4,49 – 8 pkt</w:t>
            </w:r>
          </w:p>
          <w:p w14:paraId="0C9FDCBD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4,5 – 4,69   – 9 pkt</w:t>
            </w:r>
          </w:p>
          <w:p w14:paraId="6BE3FF19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4,7 – 5,0  – 10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1084" w14:textId="77777777" w:rsidR="00E1171C" w:rsidRPr="00E21514" w:rsidRDefault="00E1171C" w:rsidP="00085875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21514">
              <w:rPr>
                <w:rFonts w:ascii="Verdana" w:hAnsi="Verdana" w:cs="Times New Roman"/>
                <w:sz w:val="20"/>
                <w:szCs w:val="20"/>
              </w:rPr>
              <w:t>Studia pierwszego stopnia na kierunku pielęgniarstwo</w:t>
            </w:r>
          </w:p>
        </w:tc>
      </w:tr>
    </w:tbl>
    <w:p w14:paraId="2C06457B" w14:textId="77777777" w:rsidR="00085875" w:rsidRDefault="00085875" w:rsidP="001308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CC10B" w14:textId="77777777" w:rsidR="00085875" w:rsidRDefault="000858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B57119" w14:textId="6B2B23E7" w:rsidR="001308EB" w:rsidRPr="001F430F" w:rsidRDefault="001308EB" w:rsidP="00DD20B9">
      <w:pPr>
        <w:pStyle w:val="Nagwek2"/>
        <w:spacing w:line="360" w:lineRule="auto"/>
      </w:pPr>
      <w:r w:rsidRPr="00096411">
        <w:rPr>
          <w:rFonts w:cs="Times New Roman"/>
          <w:szCs w:val="24"/>
        </w:rPr>
        <w:lastRenderedPageBreak/>
        <w:t xml:space="preserve">Tabela Nr </w:t>
      </w:r>
      <w:r w:rsidR="00DC221C">
        <w:rPr>
          <w:rFonts w:cs="Times New Roman"/>
          <w:szCs w:val="24"/>
        </w:rPr>
        <w:t>7</w:t>
      </w:r>
      <w:r w:rsidR="001F430F">
        <w:rPr>
          <w:rFonts w:cs="Times New Roman"/>
          <w:szCs w:val="24"/>
        </w:rPr>
        <w:br/>
      </w:r>
      <w:r w:rsidRPr="001F430F">
        <w:rPr>
          <w:rStyle w:val="Nagwek2Znak"/>
          <w:b/>
          <w:bCs/>
        </w:rPr>
        <w:t>Zasady i tryb przyjęć na I rok studiów drugiego stopnia w roku akademickim 20</w:t>
      </w:r>
      <w:r w:rsidR="00EC3B4B" w:rsidRPr="001F430F">
        <w:rPr>
          <w:rStyle w:val="Nagwek2Znak"/>
          <w:b/>
          <w:bCs/>
        </w:rPr>
        <w:t>2</w:t>
      </w:r>
      <w:r w:rsidR="00E91E0A">
        <w:rPr>
          <w:rStyle w:val="Nagwek2Znak"/>
          <w:b/>
          <w:bCs/>
        </w:rPr>
        <w:t>4</w:t>
      </w:r>
      <w:r w:rsidRPr="001F430F">
        <w:rPr>
          <w:rStyle w:val="Nagwek2Znak"/>
          <w:b/>
          <w:bCs/>
        </w:rPr>
        <w:t>/20</w:t>
      </w:r>
      <w:r w:rsidR="00084D01" w:rsidRPr="001F430F">
        <w:rPr>
          <w:rStyle w:val="Nagwek2Znak"/>
          <w:b/>
          <w:bCs/>
        </w:rPr>
        <w:t>2</w:t>
      </w:r>
      <w:r w:rsidR="00E91E0A">
        <w:rPr>
          <w:rStyle w:val="Nagwek2Znak"/>
          <w:b/>
          <w:bCs/>
        </w:rPr>
        <w:t>5</w:t>
      </w:r>
      <w:r w:rsidR="00DD20B9">
        <w:rPr>
          <w:rStyle w:val="Nagwek2Znak"/>
          <w:b/>
          <w:bCs/>
        </w:rPr>
        <w:br/>
      </w:r>
      <w:r w:rsidRPr="001F430F">
        <w:t>Kierunek</w:t>
      </w:r>
      <w:r w:rsidR="00FD4CDD" w:rsidRPr="001F430F">
        <w:t>:</w:t>
      </w:r>
      <w:r w:rsidRPr="001F430F">
        <w:t xml:space="preserve"> </w:t>
      </w:r>
      <w:r w:rsidR="00FD4CDD" w:rsidRPr="001F430F">
        <w:t>f</w:t>
      </w:r>
      <w:r w:rsidR="006D469E" w:rsidRPr="001F430F">
        <w:t>ilologia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59"/>
        <w:gridCol w:w="2835"/>
        <w:gridCol w:w="2410"/>
        <w:gridCol w:w="2268"/>
      </w:tblGrid>
      <w:tr w:rsidR="006D469E" w:rsidRPr="00ED21FE" w14:paraId="370F3694" w14:textId="77777777" w:rsidTr="003035AA">
        <w:trPr>
          <w:trHeight w:val="11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0A326" w14:textId="77777777" w:rsidR="006D469E" w:rsidRPr="00A9045A" w:rsidRDefault="006D469E" w:rsidP="00A9045A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513FC531" w14:textId="77777777" w:rsidR="006D469E" w:rsidRPr="00A9045A" w:rsidRDefault="006D469E" w:rsidP="00A9045A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CC138" w14:textId="77777777" w:rsidR="006D469E" w:rsidRPr="00A9045A" w:rsidRDefault="006D469E" w:rsidP="00A9045A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b/>
                <w:sz w:val="20"/>
                <w:szCs w:val="20"/>
              </w:rPr>
              <w:t>Specjalność kształcenia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D41B5" w14:textId="77777777" w:rsidR="006D469E" w:rsidRPr="00A9045A" w:rsidRDefault="006D469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b/>
                <w:sz w:val="20"/>
                <w:szCs w:val="20"/>
              </w:rPr>
              <w:t xml:space="preserve">Ocena na dyplomie przeliczona na punkty rekrutacyjne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E97B7" w14:textId="77777777" w:rsidR="006D469E" w:rsidRPr="00A9045A" w:rsidRDefault="006D469E" w:rsidP="00A9045A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b/>
                <w:sz w:val="20"/>
                <w:szCs w:val="20"/>
              </w:rPr>
              <w:t xml:space="preserve">Średnia z całego toku studiów przeliczona na punkty rekrutacyjne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F34F4" w14:textId="31A51473" w:rsidR="006D469E" w:rsidRPr="00A9045A" w:rsidRDefault="006D469E" w:rsidP="00A9045A">
            <w:pPr>
              <w:tabs>
                <w:tab w:val="left" w:pos="1903"/>
              </w:tabs>
              <w:spacing w:after="0"/>
              <w:ind w:left="0" w:firstLine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Ukończone kierunki i specjalności </w:t>
            </w:r>
          </w:p>
        </w:tc>
      </w:tr>
      <w:tr w:rsidR="00D3060E" w:rsidRPr="00ED21FE" w14:paraId="075C7F34" w14:textId="77777777" w:rsidTr="003035AA">
        <w:trPr>
          <w:trHeight w:val="49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D9F9C" w14:textId="77777777" w:rsidR="00D3060E" w:rsidRPr="00A9045A" w:rsidRDefault="00FD4CDD" w:rsidP="00A9045A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b/>
                <w:sz w:val="20"/>
                <w:szCs w:val="20"/>
              </w:rPr>
              <w:t>f</w:t>
            </w:r>
            <w:r w:rsidR="00D3060E" w:rsidRPr="00A9045A">
              <w:rPr>
                <w:rFonts w:ascii="Verdana" w:hAnsi="Verdana" w:cs="Times New Roman"/>
                <w:b/>
                <w:sz w:val="20"/>
                <w:szCs w:val="20"/>
              </w:rPr>
              <w:t>ilologia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753" w14:textId="77777777" w:rsidR="00D3060E" w:rsidRPr="00A9045A" w:rsidRDefault="00FD4CDD" w:rsidP="00A9045A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b/>
                <w:sz w:val="20"/>
                <w:szCs w:val="20"/>
              </w:rPr>
              <w:t>f</w:t>
            </w:r>
            <w:r w:rsidR="00D3060E" w:rsidRPr="00A9045A">
              <w:rPr>
                <w:rFonts w:ascii="Verdana" w:hAnsi="Verdana" w:cs="Times New Roman"/>
                <w:b/>
                <w:sz w:val="20"/>
                <w:szCs w:val="20"/>
              </w:rPr>
              <w:t>ilologia angielska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F69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Dostateczna – 5 pkt</w:t>
            </w:r>
          </w:p>
          <w:p w14:paraId="6F5691B8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Dostateczna plus – 6 pkt</w:t>
            </w:r>
          </w:p>
          <w:p w14:paraId="672130FC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Dobra – 7 pkt</w:t>
            </w:r>
          </w:p>
          <w:p w14:paraId="7F61182C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Dobra plus – 8 pkt</w:t>
            </w:r>
          </w:p>
          <w:p w14:paraId="4AE94E03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Bardzo dobra – 10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37A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Do 3,0        – 1 pkt</w:t>
            </w:r>
          </w:p>
          <w:p w14:paraId="67D90A96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3,1 – 3,49   – 3 pkt</w:t>
            </w:r>
          </w:p>
          <w:p w14:paraId="0C781056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3,5 – 3,74   – 5 pkt</w:t>
            </w:r>
          </w:p>
          <w:p w14:paraId="75175FAC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3,75 – 3,99 – 6 pkt</w:t>
            </w:r>
          </w:p>
          <w:p w14:paraId="1CBE3EAD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4,0 – 4,24   – 7 pkt</w:t>
            </w:r>
          </w:p>
          <w:p w14:paraId="4977299F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4,25 – 4,49 – 8 pkt</w:t>
            </w:r>
          </w:p>
          <w:p w14:paraId="7B848A21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4,5 – 4,69   – 9 pkt</w:t>
            </w:r>
          </w:p>
          <w:p w14:paraId="26B41E3C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4,7 – 5,0  –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E190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- studia pierwszego stopnia na kierunku filologia, specjalność Filologia angielska;</w:t>
            </w:r>
          </w:p>
          <w:p w14:paraId="60134D9E" w14:textId="77777777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- studia pierwszego stopnia na kierunku filologia angielska w zakresie nauczania języka angielskiego dla uzyskania kwalifikacji nauczycielskich;</w:t>
            </w:r>
          </w:p>
          <w:p w14:paraId="5F958D59" w14:textId="07BC67BE" w:rsidR="00D3060E" w:rsidRPr="00A9045A" w:rsidRDefault="00D3060E" w:rsidP="00A9045A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9045A">
              <w:rPr>
                <w:rFonts w:ascii="Verdana" w:hAnsi="Verdana" w:cs="Times New Roman"/>
                <w:sz w:val="20"/>
                <w:szCs w:val="20"/>
              </w:rPr>
              <w:t>- studia na innym kierunku wraz z certyfikatem językowym potwierdzającym znajomość języka</w:t>
            </w:r>
            <w:r w:rsidR="006323E9" w:rsidRPr="00A9045A">
              <w:rPr>
                <w:rFonts w:ascii="Verdana" w:hAnsi="Verdana" w:cs="Times New Roman"/>
                <w:sz w:val="20"/>
                <w:szCs w:val="20"/>
              </w:rPr>
              <w:t xml:space="preserve"> ang</w:t>
            </w:r>
            <w:r w:rsidR="00EC3B4B" w:rsidRPr="00A9045A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A9045A">
              <w:rPr>
                <w:rFonts w:ascii="Verdana" w:hAnsi="Verdana" w:cs="Times New Roman"/>
                <w:sz w:val="20"/>
                <w:szCs w:val="20"/>
              </w:rPr>
              <w:t xml:space="preserve"> na poz</w:t>
            </w:r>
            <w:r w:rsidR="00EC3B4B" w:rsidRPr="00A9045A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A9045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B73980">
              <w:rPr>
                <w:rFonts w:ascii="Verdana" w:hAnsi="Verdana" w:cs="Times New Roman"/>
                <w:sz w:val="20"/>
                <w:szCs w:val="20"/>
              </w:rPr>
              <w:t>C1</w:t>
            </w:r>
            <w:r w:rsidR="00AF0453" w:rsidRPr="00B73980">
              <w:rPr>
                <w:rFonts w:ascii="Verdana" w:hAnsi="Verdana" w:cs="Times New Roman"/>
                <w:sz w:val="20"/>
                <w:szCs w:val="20"/>
                <w:vertAlign w:val="superscript"/>
              </w:rPr>
              <w:t>1</w:t>
            </w:r>
            <w:r w:rsidR="00B73980">
              <w:rPr>
                <w:rFonts w:ascii="Verdana" w:hAnsi="Verdana" w:cs="Times New Roman"/>
                <w:color w:val="FF0000"/>
                <w:sz w:val="20"/>
                <w:szCs w:val="20"/>
              </w:rPr>
              <w:t xml:space="preserve"> </w:t>
            </w:r>
            <w:r w:rsidR="00BE50B6" w:rsidRPr="007D72C0">
              <w:rPr>
                <w:rFonts w:ascii="Verdana" w:hAnsi="Verdana" w:cs="Times New Roman"/>
                <w:sz w:val="20"/>
                <w:szCs w:val="20"/>
              </w:rPr>
              <w:t>oraz uzyskanie określonego progu procentowego-(minimum 50% z testu wstępnego z zakresu językoznawstwa i literaturoznawstwa)</w:t>
            </w:r>
          </w:p>
        </w:tc>
      </w:tr>
    </w:tbl>
    <w:p w14:paraId="0288A8A3" w14:textId="77777777" w:rsidR="003B3AA7" w:rsidRPr="00ED21FE" w:rsidRDefault="003B3AA7" w:rsidP="001308EB">
      <w:pPr>
        <w:rPr>
          <w:rFonts w:ascii="Times New Roman" w:hAnsi="Times New Roman" w:cs="Times New Roman"/>
          <w:sz w:val="24"/>
          <w:szCs w:val="24"/>
        </w:rPr>
      </w:pPr>
    </w:p>
    <w:p w14:paraId="4FBA3846" w14:textId="53649060" w:rsidR="00AF0453" w:rsidRPr="00C45C6A" w:rsidRDefault="00AF0453" w:rsidP="00C45C6A">
      <w:pPr>
        <w:pStyle w:val="Akapitzlist"/>
        <w:numPr>
          <w:ilvl w:val="0"/>
          <w:numId w:val="33"/>
        </w:numPr>
        <w:ind w:left="641" w:hanging="357"/>
        <w:rPr>
          <w:rFonts w:ascii="Verdana" w:hAnsi="Verdana"/>
          <w:b/>
        </w:rPr>
      </w:pPr>
      <w:r w:rsidRPr="00C45C6A">
        <w:rPr>
          <w:rFonts w:ascii="Verdana" w:hAnsi="Verdana"/>
          <w:b/>
        </w:rPr>
        <w:t>Uznawane certyfikaty poświadczające znajomość języka angielskiego na poziomie co najmniej C1</w:t>
      </w:r>
    </w:p>
    <w:p w14:paraId="360DC513" w14:textId="77777777" w:rsidR="00E1171C" w:rsidRPr="00C45C6A" w:rsidRDefault="00AF0453" w:rsidP="00CF3A39">
      <w:pPr>
        <w:numPr>
          <w:ilvl w:val="0"/>
          <w:numId w:val="1"/>
        </w:numPr>
        <w:rPr>
          <w:rFonts w:ascii="Verdana" w:hAnsi="Verdana" w:cs="Times New Roman"/>
          <w:lang w:val="en-US"/>
        </w:rPr>
      </w:pPr>
      <w:r w:rsidRPr="00C45C6A">
        <w:rPr>
          <w:rFonts w:ascii="Verdana" w:hAnsi="Verdana" w:cs="Times New Roman"/>
          <w:lang w:val="en-US"/>
        </w:rPr>
        <w:t>CAE – Certificate in Advanced English (C1)</w:t>
      </w:r>
    </w:p>
    <w:p w14:paraId="494E4D1B" w14:textId="77777777" w:rsidR="00AF0453" w:rsidRPr="00C45C6A" w:rsidRDefault="00AF0453" w:rsidP="00CF3A39">
      <w:pPr>
        <w:numPr>
          <w:ilvl w:val="0"/>
          <w:numId w:val="1"/>
        </w:numPr>
        <w:rPr>
          <w:rFonts w:ascii="Verdana" w:hAnsi="Verdana" w:cs="Times New Roman"/>
          <w:lang w:val="en-US"/>
        </w:rPr>
      </w:pPr>
      <w:r w:rsidRPr="00C45C6A">
        <w:rPr>
          <w:rFonts w:ascii="Verdana" w:hAnsi="Verdana" w:cs="Times New Roman"/>
          <w:lang w:val="en-US"/>
        </w:rPr>
        <w:t>CPE – Certificate of Proficiency in English (C2)</w:t>
      </w:r>
    </w:p>
    <w:p w14:paraId="5BF0F187" w14:textId="77777777" w:rsidR="00AF0453" w:rsidRPr="00C45C6A" w:rsidRDefault="00AF0453" w:rsidP="00CF3A39">
      <w:pPr>
        <w:numPr>
          <w:ilvl w:val="0"/>
          <w:numId w:val="1"/>
        </w:numPr>
        <w:rPr>
          <w:rFonts w:ascii="Verdana" w:hAnsi="Verdana" w:cs="Times New Roman"/>
          <w:lang w:val="en-US"/>
        </w:rPr>
      </w:pPr>
      <w:r w:rsidRPr="00C45C6A">
        <w:rPr>
          <w:rFonts w:ascii="Verdana" w:hAnsi="Verdana" w:cs="Times New Roman"/>
          <w:lang w:val="en-US"/>
        </w:rPr>
        <w:lastRenderedPageBreak/>
        <w:t xml:space="preserve">FCE – First Certificate in English, </w:t>
      </w:r>
      <w:r w:rsidR="00EC201B" w:rsidRPr="00C45C6A">
        <w:rPr>
          <w:rFonts w:ascii="Verdana" w:hAnsi="Verdana" w:cs="Times New Roman"/>
          <w:lang w:val="en-US"/>
        </w:rPr>
        <w:t>oce</w:t>
      </w:r>
      <w:r w:rsidRPr="00C45C6A">
        <w:rPr>
          <w:rFonts w:ascii="Verdana" w:hAnsi="Verdana" w:cs="Times New Roman"/>
          <w:lang w:val="en-US"/>
        </w:rPr>
        <w:t>n</w:t>
      </w:r>
      <w:r w:rsidR="00EC201B" w:rsidRPr="00C45C6A">
        <w:rPr>
          <w:rFonts w:ascii="Verdana" w:hAnsi="Verdana" w:cs="Times New Roman"/>
          <w:lang w:val="en-US"/>
        </w:rPr>
        <w:t>a</w:t>
      </w:r>
      <w:r w:rsidRPr="00C45C6A">
        <w:rPr>
          <w:rFonts w:ascii="Verdana" w:hAnsi="Verdana" w:cs="Times New Roman"/>
          <w:lang w:val="en-US"/>
        </w:rPr>
        <w:t xml:space="preserve"> A lub B</w:t>
      </w:r>
    </w:p>
    <w:p w14:paraId="456EB763" w14:textId="60024D83" w:rsidR="00AF0453" w:rsidRPr="00C45C6A" w:rsidRDefault="00AF0453" w:rsidP="00CF3A39">
      <w:pPr>
        <w:numPr>
          <w:ilvl w:val="0"/>
          <w:numId w:val="1"/>
        </w:numPr>
        <w:rPr>
          <w:rFonts w:ascii="Verdana" w:hAnsi="Verdana" w:cs="Times New Roman"/>
        </w:rPr>
      </w:pPr>
      <w:r w:rsidRPr="00C45C6A">
        <w:rPr>
          <w:rFonts w:ascii="Verdana" w:hAnsi="Verdana" w:cs="Times New Roman"/>
        </w:rPr>
        <w:t>TELC C1 oceny na certyfikacie 1,2,3</w:t>
      </w:r>
    </w:p>
    <w:p w14:paraId="437E27A8" w14:textId="77777777" w:rsidR="00AF0453" w:rsidRPr="00C45C6A" w:rsidRDefault="00AF0453" w:rsidP="00CF3A39">
      <w:pPr>
        <w:numPr>
          <w:ilvl w:val="0"/>
          <w:numId w:val="1"/>
        </w:numPr>
        <w:rPr>
          <w:rFonts w:ascii="Verdana" w:hAnsi="Verdana" w:cs="Times New Roman"/>
        </w:rPr>
      </w:pPr>
      <w:r w:rsidRPr="00C45C6A">
        <w:rPr>
          <w:rFonts w:ascii="Verdana" w:hAnsi="Verdana" w:cs="Times New Roman"/>
        </w:rPr>
        <w:t>TELC B2II oceny na certyfikacie 1,2,3</w:t>
      </w:r>
    </w:p>
    <w:p w14:paraId="59C437F0" w14:textId="77777777" w:rsidR="00AF0453" w:rsidRPr="00C45C6A" w:rsidRDefault="00AF0453" w:rsidP="00CF3A39">
      <w:pPr>
        <w:numPr>
          <w:ilvl w:val="0"/>
          <w:numId w:val="1"/>
        </w:numPr>
        <w:rPr>
          <w:rFonts w:ascii="Verdana" w:hAnsi="Verdana" w:cs="Times New Roman"/>
        </w:rPr>
      </w:pPr>
      <w:r w:rsidRPr="00C45C6A">
        <w:rPr>
          <w:rFonts w:ascii="Verdana" w:hAnsi="Verdana" w:cs="Times New Roman"/>
        </w:rPr>
        <w:t>TOEFL IBT C1 od 110 punktów</w:t>
      </w:r>
    </w:p>
    <w:p w14:paraId="57A2DF35" w14:textId="77777777" w:rsidR="00AF0453" w:rsidRPr="00C45C6A" w:rsidRDefault="00AF0453" w:rsidP="00CF3A39">
      <w:pPr>
        <w:numPr>
          <w:ilvl w:val="0"/>
          <w:numId w:val="1"/>
        </w:numPr>
        <w:rPr>
          <w:rFonts w:ascii="Verdana" w:hAnsi="Verdana" w:cs="Times New Roman"/>
        </w:rPr>
      </w:pPr>
      <w:r w:rsidRPr="00C45C6A">
        <w:rPr>
          <w:rFonts w:ascii="Verdana" w:hAnsi="Verdana" w:cs="Times New Roman"/>
        </w:rPr>
        <w:t>IELTS C1 od 6,5 pkt do 9 pkt</w:t>
      </w:r>
    </w:p>
    <w:p w14:paraId="1E59D91C" w14:textId="77777777" w:rsidR="00AF0453" w:rsidRPr="00C45C6A" w:rsidRDefault="00AF0453" w:rsidP="00CF3A39">
      <w:pPr>
        <w:numPr>
          <w:ilvl w:val="0"/>
          <w:numId w:val="1"/>
        </w:numPr>
        <w:rPr>
          <w:rFonts w:ascii="Verdana" w:hAnsi="Verdana" w:cs="Times New Roman"/>
          <w:lang w:val="en-US"/>
        </w:rPr>
      </w:pPr>
      <w:r w:rsidRPr="00C45C6A">
        <w:rPr>
          <w:rFonts w:ascii="Verdana" w:hAnsi="Verdana" w:cs="Times New Roman"/>
          <w:lang w:val="en-US"/>
        </w:rPr>
        <w:t xml:space="preserve">Certyfikaty CITY AND </w:t>
      </w:r>
      <w:r w:rsidR="00833E9F" w:rsidRPr="00C45C6A">
        <w:rPr>
          <w:rFonts w:ascii="Verdana" w:hAnsi="Verdana" w:cs="Times New Roman"/>
          <w:lang w:val="en-US"/>
        </w:rPr>
        <w:t>GUILDS poziom C1 Expert Level oceny first pass i pass</w:t>
      </w:r>
    </w:p>
    <w:p w14:paraId="77EACD60" w14:textId="7D6249EA" w:rsidR="0055707E" w:rsidRDefault="00833E9F" w:rsidP="00CF3A39">
      <w:pPr>
        <w:numPr>
          <w:ilvl w:val="0"/>
          <w:numId w:val="1"/>
        </w:numPr>
        <w:rPr>
          <w:rFonts w:ascii="Verdana" w:hAnsi="Verdana" w:cs="Times New Roman"/>
          <w:lang w:val="en-US"/>
        </w:rPr>
      </w:pPr>
      <w:r w:rsidRPr="00C45C6A">
        <w:rPr>
          <w:rFonts w:ascii="Verdana" w:hAnsi="Verdana" w:cs="Times New Roman"/>
          <w:lang w:val="en-US"/>
        </w:rPr>
        <w:t>TOEIC C1 od 945 do 990 punktów</w:t>
      </w:r>
    </w:p>
    <w:p w14:paraId="7973BF08" w14:textId="194396DA" w:rsidR="0055707E" w:rsidRPr="00DD20B9" w:rsidRDefault="0055707E" w:rsidP="00976A58">
      <w:pPr>
        <w:pStyle w:val="Nagwek2"/>
        <w:spacing w:before="240" w:line="360" w:lineRule="auto"/>
        <w:rPr>
          <w:rFonts w:cs="Times New Roman"/>
          <w:b w:val="0"/>
          <w:bCs w:val="0"/>
          <w:szCs w:val="24"/>
        </w:rPr>
      </w:pPr>
      <w:r w:rsidRPr="00C45C6A">
        <w:t xml:space="preserve">Tabela Nr </w:t>
      </w:r>
      <w:r w:rsidR="00DC221C">
        <w:t>8</w:t>
      </w:r>
      <w:r w:rsidR="00162E61">
        <w:br/>
      </w:r>
      <w:r w:rsidRPr="00C45C6A">
        <w:t xml:space="preserve">Zasady i tryb przyjęć na I rok studiów drugiego stopnia w roku akademickim </w:t>
      </w:r>
      <w:r w:rsidRPr="00352BC7">
        <w:t>20</w:t>
      </w:r>
      <w:r w:rsidR="00EC3B4B" w:rsidRPr="00352BC7">
        <w:t>2</w:t>
      </w:r>
      <w:r w:rsidR="00E91E0A">
        <w:t>4</w:t>
      </w:r>
      <w:r w:rsidRPr="00352BC7">
        <w:t>/202</w:t>
      </w:r>
      <w:r w:rsidR="00E91E0A">
        <w:t>5</w:t>
      </w:r>
      <w:r w:rsidR="00DD20B9">
        <w:br/>
      </w:r>
      <w:r w:rsidRPr="00DD20B9">
        <w:t xml:space="preserve">Kierunek: </w:t>
      </w:r>
      <w:r w:rsidR="00FD4CDD" w:rsidRPr="00DD20B9">
        <w:t>b</w:t>
      </w:r>
      <w:r w:rsidRPr="00DD20B9">
        <w:t>ezpieczeństwo wewnętrzne z administracją publiczną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268"/>
        <w:gridCol w:w="2268"/>
        <w:gridCol w:w="2126"/>
      </w:tblGrid>
      <w:tr w:rsidR="0055707E" w:rsidRPr="00ED21FE" w14:paraId="4E6AACF0" w14:textId="77777777" w:rsidTr="0012765A">
        <w:trPr>
          <w:trHeight w:val="1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23647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3BD92EE4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8A64A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sz w:val="20"/>
                <w:szCs w:val="20"/>
              </w:rPr>
              <w:t>Specjalność kształcenia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026F9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sz w:val="20"/>
                <w:szCs w:val="20"/>
              </w:rPr>
              <w:t xml:space="preserve">Ocena na dyplomie przeliczona na punkty rekrutacyjne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3D9E0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sz w:val="20"/>
                <w:szCs w:val="20"/>
              </w:rPr>
              <w:t xml:space="preserve">Średnia z całego toku studiów przeliczona na punkty rekrutacyjne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A41C9" w14:textId="71C922F3" w:rsidR="0055707E" w:rsidRPr="00EB7769" w:rsidRDefault="0055707E" w:rsidP="00EB7769">
            <w:pPr>
              <w:tabs>
                <w:tab w:val="left" w:pos="2160"/>
              </w:tabs>
              <w:spacing w:beforeLines="120" w:before="288" w:after="0"/>
              <w:ind w:left="0" w:firstLine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Ukończone kierunki i specjalności   </w:t>
            </w:r>
          </w:p>
        </w:tc>
      </w:tr>
      <w:tr w:rsidR="0055707E" w:rsidRPr="00ED21FE" w14:paraId="25994FBD" w14:textId="77777777" w:rsidTr="00D70D21">
        <w:trPr>
          <w:trHeight w:val="5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942D5" w14:textId="77777777" w:rsidR="0055707E" w:rsidRPr="00EB7769" w:rsidRDefault="00FD4CDD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sz w:val="20"/>
                <w:szCs w:val="20"/>
              </w:rPr>
              <w:t>b</w:t>
            </w:r>
            <w:r w:rsidR="003F0DD6" w:rsidRPr="00EB7769">
              <w:rPr>
                <w:rFonts w:ascii="Verdana" w:hAnsi="Verdana" w:cs="Times New Roman"/>
                <w:b/>
                <w:sz w:val="20"/>
                <w:szCs w:val="20"/>
              </w:rPr>
              <w:t>ezpieczeństwo wewnętrzne z administracją publiczną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F163" w14:textId="0D3673A0" w:rsidR="0055707E" w:rsidRPr="00EB7769" w:rsidRDefault="00FD4CDD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3F0DD6" w:rsidRPr="00EB7769">
              <w:rPr>
                <w:rFonts w:ascii="Verdana" w:hAnsi="Verdana" w:cs="Times New Roman"/>
                <w:b/>
                <w:sz w:val="20"/>
                <w:szCs w:val="20"/>
              </w:rPr>
              <w:t>dministracja i zarządzanie bezpieczeństwem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6C02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Dostateczna – 5 pkt</w:t>
            </w:r>
          </w:p>
          <w:p w14:paraId="7D407D9C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Dostateczna plus – 6 pkt</w:t>
            </w:r>
          </w:p>
          <w:p w14:paraId="2E1FD7AA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Dobra – 7 pkt</w:t>
            </w:r>
          </w:p>
          <w:p w14:paraId="16A15054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Dobra plus – 8 pkt</w:t>
            </w:r>
          </w:p>
          <w:p w14:paraId="45936980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Bardzo dobra –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5AAD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 3,0        – 1 pkt</w:t>
            </w:r>
          </w:p>
          <w:p w14:paraId="0F6B4789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3,1 – 3,49   – 3 pkt</w:t>
            </w:r>
          </w:p>
          <w:p w14:paraId="21A41E73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3,5 – 3,74   – 5 pkt</w:t>
            </w:r>
          </w:p>
          <w:p w14:paraId="3030E6CA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3,75 – 3,99 – 6 pkt</w:t>
            </w:r>
          </w:p>
          <w:p w14:paraId="5F129205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4,0 – 4,24   – 7 pkt</w:t>
            </w:r>
          </w:p>
          <w:p w14:paraId="6678C452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4,25 – 4,49 – 8 pkt</w:t>
            </w:r>
          </w:p>
          <w:p w14:paraId="42107D51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4,5 – 4,69   – 9 pkt</w:t>
            </w:r>
          </w:p>
          <w:p w14:paraId="0DA46C1D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4,7 – 5,0  – 10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649" w14:textId="094FB22A" w:rsidR="0055707E" w:rsidRPr="00EB7769" w:rsidRDefault="00EF7D0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 xml:space="preserve">Dyplom </w:t>
            </w:r>
            <w:r w:rsidR="001076CE">
              <w:rPr>
                <w:rFonts w:ascii="Verdana" w:hAnsi="Verdana" w:cs="Times New Roman"/>
                <w:sz w:val="20"/>
                <w:szCs w:val="20"/>
              </w:rPr>
              <w:t xml:space="preserve">ukończenia </w:t>
            </w:r>
            <w:r w:rsidRPr="00EB7769">
              <w:rPr>
                <w:rFonts w:ascii="Verdana" w:hAnsi="Verdana" w:cs="Times New Roman"/>
                <w:sz w:val="20"/>
                <w:szCs w:val="20"/>
              </w:rPr>
              <w:t xml:space="preserve">studiów pierwszego stopnia, drugiego stopnia lub jednolitych studiów magisterskich. Zaliczenie różnic programowych realizowane na podstawie decyzji Dziekana WNS. Zgodnie z w/w decyzją określenie koniecznych różnic programowych zależy od umiejscowienia ukończonego kierunku studiów w klasyfikacji dziedzin nauki i </w:t>
            </w:r>
            <w:r w:rsidRPr="00EB7769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dyscyplin naukowych. </w:t>
            </w:r>
          </w:p>
        </w:tc>
      </w:tr>
      <w:tr w:rsidR="007C504B" w:rsidRPr="00ED21FE" w14:paraId="66333670" w14:textId="77777777" w:rsidTr="0012765A">
        <w:trPr>
          <w:trHeight w:val="412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4CAD3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A6DE" w14:textId="77777777" w:rsidR="0055707E" w:rsidRPr="00EB7769" w:rsidRDefault="00FD4CDD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sz w:val="20"/>
                <w:szCs w:val="20"/>
              </w:rPr>
              <w:t>s</w:t>
            </w:r>
            <w:r w:rsidR="003F0DD6" w:rsidRPr="00EB7769">
              <w:rPr>
                <w:rFonts w:ascii="Verdana" w:hAnsi="Verdana" w:cs="Times New Roman"/>
                <w:b/>
                <w:sz w:val="20"/>
                <w:szCs w:val="20"/>
              </w:rPr>
              <w:t>ystem ochrony państwa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122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Dostateczna – 5 pkt</w:t>
            </w:r>
          </w:p>
          <w:p w14:paraId="1F63145B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Dostateczna plus – 6 pkt</w:t>
            </w:r>
          </w:p>
          <w:p w14:paraId="3710BC54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Dobra – 7 pkt</w:t>
            </w:r>
          </w:p>
          <w:p w14:paraId="1815B11E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Dobra plus – 8 pkt</w:t>
            </w:r>
          </w:p>
          <w:p w14:paraId="13389422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Bardzo dobra –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2F6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 3,0        – 1 pkt</w:t>
            </w:r>
          </w:p>
          <w:p w14:paraId="677D80CA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3,1 – 3,49   – 3 pkt</w:t>
            </w:r>
          </w:p>
          <w:p w14:paraId="54C2B506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3,5 – 3,74   – 5 pkt</w:t>
            </w:r>
          </w:p>
          <w:p w14:paraId="4CA799BF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3,75 – 3,99 – 6 pkt</w:t>
            </w:r>
          </w:p>
          <w:p w14:paraId="54C203CF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4,0 – 4,24   – 7 pkt</w:t>
            </w:r>
          </w:p>
          <w:p w14:paraId="32190AB8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4,25 – 4,49 – 8 pkt</w:t>
            </w:r>
          </w:p>
          <w:p w14:paraId="05BD0B9D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4,5 – 4,69   – 9 pkt</w:t>
            </w:r>
          </w:p>
          <w:p w14:paraId="4073468C" w14:textId="77777777" w:rsidR="0055707E" w:rsidRPr="00EB7769" w:rsidRDefault="0055707E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4,7 – 5,0  – 10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64B4" w14:textId="35DFB88E" w:rsidR="0055707E" w:rsidRPr="00EB7769" w:rsidRDefault="008A6A6A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 xml:space="preserve">Dyplom </w:t>
            </w:r>
            <w:r w:rsidR="001076CE">
              <w:rPr>
                <w:rFonts w:ascii="Verdana" w:hAnsi="Verdana" w:cs="Times New Roman"/>
                <w:sz w:val="20"/>
                <w:szCs w:val="20"/>
              </w:rPr>
              <w:t xml:space="preserve">ukończenia </w:t>
            </w:r>
            <w:r w:rsidRPr="00EB7769">
              <w:rPr>
                <w:rFonts w:ascii="Verdana" w:hAnsi="Verdana" w:cs="Times New Roman"/>
                <w:sz w:val="20"/>
                <w:szCs w:val="20"/>
              </w:rPr>
              <w:t>studiów pierwszego stopnia, drugiego stopnia lub jednolitych studiów magisterskich. Zaliczenie różnic programowych realizowane na podstawie decyzji Dziekana WNS. Zgodnie z w/w decyzją określenie koniecznych różnic programowych zależy od umiejscowienia ukończonego kierunku studiów w klasyfikacji dziedzin nauki i dyscyplin naukowych.</w:t>
            </w:r>
          </w:p>
        </w:tc>
      </w:tr>
      <w:tr w:rsidR="00BE25FB" w:rsidRPr="00ED21FE" w14:paraId="20D619E3" w14:textId="77777777" w:rsidTr="00D70D21">
        <w:trPr>
          <w:trHeight w:val="98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5BC5A00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484B2" w14:textId="31AE77CB" w:rsidR="00BE25FB" w:rsidRPr="00EB7769" w:rsidRDefault="00FD4CDD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b/>
                <w:sz w:val="20"/>
                <w:szCs w:val="20"/>
              </w:rPr>
              <w:t>k</w:t>
            </w:r>
            <w:r w:rsidR="00BE25FB" w:rsidRPr="00EB7769">
              <w:rPr>
                <w:rFonts w:ascii="Verdana" w:hAnsi="Verdana" w:cs="Times New Roman"/>
                <w:b/>
                <w:sz w:val="20"/>
                <w:szCs w:val="20"/>
              </w:rPr>
              <w:t>ryminologia z elementami kryminalistyki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5760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Dostateczna – 5 pkt</w:t>
            </w:r>
          </w:p>
          <w:p w14:paraId="4699B240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Dostateczna plus – 6 pkt</w:t>
            </w:r>
          </w:p>
          <w:p w14:paraId="115819D2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Dobra – 7 pkt</w:t>
            </w:r>
          </w:p>
          <w:p w14:paraId="7BE33539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Dobra plus – 8 pkt</w:t>
            </w:r>
          </w:p>
          <w:p w14:paraId="567DC4CA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Bardzo dobra – 10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033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Do 3,0        – 1 pkt</w:t>
            </w:r>
          </w:p>
          <w:p w14:paraId="11A97BE4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3,1 – 3,49   – 3 pkt</w:t>
            </w:r>
          </w:p>
          <w:p w14:paraId="2E029ADE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3,5 – 3,74   – 5 pkt</w:t>
            </w:r>
          </w:p>
          <w:p w14:paraId="34FC039A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3,75 – 3,99 – 6 pkt</w:t>
            </w:r>
          </w:p>
          <w:p w14:paraId="4322F354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4,0 – 4,24   – 7 pkt</w:t>
            </w:r>
          </w:p>
          <w:p w14:paraId="2EDDA2D3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4,25 – 4,49 – 8 pkt</w:t>
            </w:r>
          </w:p>
          <w:p w14:paraId="07BC532B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4,5 – 4,69   – 9 pkt</w:t>
            </w:r>
          </w:p>
          <w:p w14:paraId="5ECF5C48" w14:textId="77777777" w:rsidR="00BE25FB" w:rsidRPr="00EB7769" w:rsidRDefault="00BE25FB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>4,7 – 5,0  – 10 pkt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0D2" w14:textId="12003E55" w:rsidR="00BE25FB" w:rsidRPr="00EB7769" w:rsidRDefault="008A6A6A" w:rsidP="00EB7769">
            <w:pPr>
              <w:spacing w:beforeLines="120" w:before="288"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EB7769">
              <w:rPr>
                <w:rFonts w:ascii="Verdana" w:hAnsi="Verdana" w:cs="Times New Roman"/>
                <w:sz w:val="20"/>
                <w:szCs w:val="20"/>
              </w:rPr>
              <w:t xml:space="preserve">Dyplom </w:t>
            </w:r>
            <w:r w:rsidR="001076CE">
              <w:rPr>
                <w:rFonts w:ascii="Verdana" w:hAnsi="Verdana" w:cs="Times New Roman"/>
                <w:sz w:val="20"/>
                <w:szCs w:val="20"/>
              </w:rPr>
              <w:t xml:space="preserve">ukończenia </w:t>
            </w:r>
            <w:r w:rsidRPr="00EB7769">
              <w:rPr>
                <w:rFonts w:ascii="Verdana" w:hAnsi="Verdana" w:cs="Times New Roman"/>
                <w:sz w:val="20"/>
                <w:szCs w:val="20"/>
              </w:rPr>
              <w:t xml:space="preserve">studiów pierwszego stopnia, drugiego stopnia lub jednolitych studiów magisterskich. Zaliczenie różnic programowych realizowane na podstawie decyzji Dziekana WNS. Zgodnie z w/w decyzją określenie koniecznych różnic programowych zależy od </w:t>
            </w:r>
            <w:r w:rsidRPr="00EB7769">
              <w:rPr>
                <w:rFonts w:ascii="Verdana" w:hAnsi="Verdana" w:cs="Times New Roman"/>
                <w:sz w:val="20"/>
                <w:szCs w:val="20"/>
              </w:rPr>
              <w:lastRenderedPageBreak/>
              <w:t>umiejscowienia ukończonego kierunku studiów w klasyfikacji dziedzin nauki i dyscyplin naukowych.</w:t>
            </w:r>
          </w:p>
        </w:tc>
      </w:tr>
    </w:tbl>
    <w:p w14:paraId="2A64E834" w14:textId="0D1BCC2E" w:rsidR="00325844" w:rsidRPr="0017678C" w:rsidRDefault="00325844" w:rsidP="00DD20B9">
      <w:pPr>
        <w:pStyle w:val="Nagwek2"/>
        <w:spacing w:line="360" w:lineRule="auto"/>
      </w:pPr>
      <w:r w:rsidRPr="0017678C">
        <w:lastRenderedPageBreak/>
        <w:t xml:space="preserve">Tabela Nr </w:t>
      </w:r>
      <w:r w:rsidR="00DC221C">
        <w:t>9</w:t>
      </w:r>
      <w:r w:rsidR="00162E61">
        <w:br/>
      </w:r>
      <w:r w:rsidRPr="0017678C">
        <w:t xml:space="preserve">Zasady i tryb przyjęć na I rok jednolitych </w:t>
      </w:r>
      <w:r w:rsidR="00F57EC7">
        <w:t xml:space="preserve">studiów </w:t>
      </w:r>
      <w:r w:rsidRPr="0017678C">
        <w:t xml:space="preserve">magisterskich </w:t>
      </w:r>
      <w:r w:rsidR="00162E61">
        <w:br/>
      </w:r>
      <w:r w:rsidRPr="00162E61">
        <w:t>w roku akademickim 20</w:t>
      </w:r>
      <w:r w:rsidR="00EC3B4B" w:rsidRPr="00162E61">
        <w:t>2</w:t>
      </w:r>
      <w:r w:rsidR="00E91E0A">
        <w:t>4</w:t>
      </w:r>
      <w:r w:rsidRPr="00162E61">
        <w:t>/202</w:t>
      </w:r>
      <w:r w:rsidR="00E91E0A">
        <w:t>5</w:t>
      </w:r>
      <w:r w:rsidR="00DD20B9">
        <w:br/>
      </w:r>
      <w:r w:rsidRPr="0017678C">
        <w:t>K</w:t>
      </w:r>
      <w:r w:rsidRPr="00DD20B9">
        <w:t xml:space="preserve">ierunek: </w:t>
      </w:r>
      <w:r w:rsidR="00FD4CDD" w:rsidRPr="00DD20B9">
        <w:t>p</w:t>
      </w:r>
      <w:r w:rsidRPr="00DD20B9">
        <w:t>edagogika przedszkolna i wczesnoszkolna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560"/>
        <w:gridCol w:w="2819"/>
        <w:gridCol w:w="2242"/>
        <w:gridCol w:w="2026"/>
      </w:tblGrid>
      <w:tr w:rsidR="00B41C6F" w:rsidRPr="00ED21FE" w14:paraId="5751E56F" w14:textId="77777777" w:rsidTr="004A77FE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CC996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5D3E7042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57C0D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br w:type="page"/>
            </w: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Specjalność kształcenia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4E407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Egzamin dojrzałości</w:t>
            </w:r>
          </w:p>
          <w:p w14:paraId="5ABCAA32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(świadectwo dojrzałości lub ukończenia szkoły średniej)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2F36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Egzamin maturalny</w:t>
            </w:r>
          </w:p>
        </w:tc>
      </w:tr>
      <w:tr w:rsidR="00B41C6F" w:rsidRPr="00ED21FE" w14:paraId="5B00D7BE" w14:textId="77777777" w:rsidTr="004A77FE">
        <w:trPr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C3B7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2F01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0603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9A52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Przedmiot kierunkowy (brany pod uwagę przy rekrutacji na studia)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3819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Warunki przyjęcia</w:t>
            </w:r>
          </w:p>
        </w:tc>
      </w:tr>
      <w:tr w:rsidR="00B41C6F" w:rsidRPr="00ED21FE" w14:paraId="48C03539" w14:textId="77777777" w:rsidTr="004A77FE">
        <w:trPr>
          <w:trHeight w:val="539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18ADC" w14:textId="77777777" w:rsidR="00B41C6F" w:rsidRPr="0017678C" w:rsidRDefault="00FD4CDD" w:rsidP="0017678C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p</w:t>
            </w:r>
            <w:r w:rsidR="00B41C6F" w:rsidRPr="0017678C">
              <w:rPr>
                <w:rFonts w:ascii="Verdana" w:hAnsi="Verdana" w:cs="Times New Roman"/>
                <w:b/>
                <w:sz w:val="20"/>
                <w:szCs w:val="20"/>
              </w:rPr>
              <w:t>edagogika przedszkolna i wczesnoszkolna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F6E9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C15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0,3</w:t>
            </w:r>
          </w:p>
          <w:p w14:paraId="4D6D4763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- ocena z języka polskiego na świadectwie dojrzałości – 0,5</w:t>
            </w:r>
          </w:p>
          <w:p w14:paraId="74587EEC" w14:textId="3B7EB594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- ocena z przedmiotu do wyboru (</w:t>
            </w:r>
            <w:r w:rsidR="00931FDA" w:rsidRPr="0017678C">
              <w:rPr>
                <w:rFonts w:ascii="Verdana" w:hAnsi="Verdana" w:cs="Times New Roman"/>
                <w:sz w:val="20"/>
                <w:szCs w:val="20"/>
              </w:rPr>
              <w:t>biologia</w:t>
            </w:r>
            <w:r w:rsidRPr="0017678C">
              <w:rPr>
                <w:rFonts w:ascii="Verdana" w:hAnsi="Verdana" w:cs="Times New Roman"/>
                <w:sz w:val="20"/>
                <w:szCs w:val="20"/>
              </w:rPr>
              <w:t>, chemia, fizyka,</w:t>
            </w:r>
            <w:r w:rsidR="00777AD4" w:rsidRPr="0017678C">
              <w:rPr>
                <w:rFonts w:ascii="Verdana" w:hAnsi="Verdana" w:cs="Times New Roman"/>
                <w:sz w:val="20"/>
                <w:szCs w:val="20"/>
              </w:rPr>
              <w:t xml:space="preserve"> filozofia,</w:t>
            </w:r>
            <w:r w:rsidR="00931FDA" w:rsidRPr="0017678C">
              <w:rPr>
                <w:rFonts w:ascii="Verdana" w:hAnsi="Verdana" w:cs="Times New Roman"/>
                <w:sz w:val="20"/>
                <w:szCs w:val="20"/>
              </w:rPr>
              <w:t xml:space="preserve"> geografia, historia, historia muzyki, historia sztuki, matematyka,</w:t>
            </w:r>
            <w:r w:rsidRPr="0017678C">
              <w:rPr>
                <w:rFonts w:ascii="Verdana" w:hAnsi="Verdana" w:cs="Times New Roman"/>
                <w:sz w:val="20"/>
                <w:szCs w:val="20"/>
              </w:rPr>
              <w:t xml:space="preserve"> wiedza o społeczeństwie) na świadectwie dojrzałości – 0,</w:t>
            </w:r>
            <w:r w:rsidR="00931FDA" w:rsidRPr="0017678C">
              <w:rPr>
                <w:rFonts w:ascii="Verdana" w:hAnsi="Verdana" w:cs="Times New Roman"/>
                <w:sz w:val="20"/>
                <w:szCs w:val="20"/>
              </w:rPr>
              <w:t>2</w:t>
            </w:r>
          </w:p>
          <w:p w14:paraId="020A1B66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EAD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  <w:p w14:paraId="510AACA6" w14:textId="77777777" w:rsidR="00B41C6F" w:rsidRPr="0017678C" w:rsidRDefault="00931FDA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 xml:space="preserve">język obcy, język polski, przedmiot do wyboru (biologia, chemia, fizyka, </w:t>
            </w:r>
            <w:r w:rsidR="00777AD4" w:rsidRPr="0017678C">
              <w:rPr>
                <w:rFonts w:ascii="Verdana" w:hAnsi="Verdana" w:cs="Times New Roman"/>
                <w:sz w:val="20"/>
                <w:szCs w:val="20"/>
              </w:rPr>
              <w:t>filozofia,</w:t>
            </w:r>
            <w:r w:rsidR="004F082E" w:rsidRPr="0017678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7678C">
              <w:rPr>
                <w:rFonts w:ascii="Verdana" w:hAnsi="Verdana" w:cs="Times New Roman"/>
                <w:sz w:val="20"/>
                <w:szCs w:val="20"/>
              </w:rPr>
              <w:t xml:space="preserve">geografia, historia, historia muzyki, historia sztuki, matematyka, wiedza o społeczeństwie) - </w:t>
            </w:r>
            <w:r w:rsidR="00B41C6F" w:rsidRPr="0017678C">
              <w:rPr>
                <w:rFonts w:ascii="Verdana" w:hAnsi="Verdana" w:cs="Times New Roman"/>
                <w:sz w:val="20"/>
                <w:szCs w:val="20"/>
              </w:rPr>
              <w:t>poziom podstawowy lub rozszerzony</w:t>
            </w:r>
            <w:r w:rsidRPr="0017678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218E3911" w14:textId="77777777" w:rsidR="00B41C6F" w:rsidRPr="0017678C" w:rsidRDefault="00B41C6F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  <w:p w14:paraId="68301611" w14:textId="77777777" w:rsidR="00B41C6F" w:rsidRPr="0017678C" w:rsidRDefault="00B41C6F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82AA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  <w:p w14:paraId="75606A3A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 xml:space="preserve">Suma wyników przedmiotów kierunkowych, którym nadaje się następującą wagę: </w:t>
            </w:r>
            <w:r w:rsidR="00931FDA" w:rsidRPr="0017678C">
              <w:rPr>
                <w:rFonts w:ascii="Verdana" w:hAnsi="Verdana" w:cs="Times New Roman"/>
                <w:sz w:val="20"/>
                <w:szCs w:val="20"/>
              </w:rPr>
              <w:t>język polski – 0,5</w:t>
            </w:r>
          </w:p>
          <w:p w14:paraId="0ED8354D" w14:textId="77777777" w:rsidR="00B41C6F" w:rsidRPr="0017678C" w:rsidRDefault="00931FDA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j</w:t>
            </w:r>
            <w:r w:rsidR="00B41C6F" w:rsidRPr="0017678C">
              <w:rPr>
                <w:rFonts w:ascii="Verdana" w:hAnsi="Verdana" w:cs="Times New Roman"/>
                <w:sz w:val="20"/>
                <w:szCs w:val="20"/>
              </w:rPr>
              <w:t>ęzyk obcy – 0,</w:t>
            </w:r>
            <w:r w:rsidRPr="0017678C">
              <w:rPr>
                <w:rFonts w:ascii="Verdana" w:hAnsi="Verdana" w:cs="Times New Roman"/>
                <w:sz w:val="20"/>
                <w:szCs w:val="20"/>
              </w:rPr>
              <w:t>3</w:t>
            </w:r>
          </w:p>
          <w:p w14:paraId="178172C3" w14:textId="77777777" w:rsidR="00931FDA" w:rsidRPr="0017678C" w:rsidRDefault="00931FDA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przedmiot do wyboru – 0,2</w:t>
            </w:r>
          </w:p>
          <w:p w14:paraId="5C1C679F" w14:textId="77777777" w:rsidR="00B41C6F" w:rsidRPr="0017678C" w:rsidRDefault="00B41C6F" w:rsidP="0017678C">
            <w:pPr>
              <w:spacing w:after="0"/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0C99206" w14:textId="655DA781" w:rsidR="0017678C" w:rsidRDefault="0017678C" w:rsidP="00931F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FDD73" w14:textId="77777777" w:rsidR="0017678C" w:rsidRDefault="001767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487A9D6" w14:textId="494F690E" w:rsidR="00931FDA" w:rsidRPr="0017678C" w:rsidRDefault="00931FDA" w:rsidP="00DD20B9">
      <w:pPr>
        <w:pStyle w:val="Nagwek2"/>
        <w:spacing w:line="360" w:lineRule="auto"/>
      </w:pPr>
      <w:r w:rsidRPr="0017678C">
        <w:lastRenderedPageBreak/>
        <w:t>Tabela Nr 1</w:t>
      </w:r>
      <w:r w:rsidR="00DC221C">
        <w:t>0</w:t>
      </w:r>
      <w:r w:rsidR="00162E61">
        <w:br/>
      </w:r>
      <w:r w:rsidRPr="0017678C">
        <w:t xml:space="preserve">Zasady i tryb przyjęć na I rok jednolitych </w:t>
      </w:r>
      <w:r w:rsidR="00A650EE">
        <w:t xml:space="preserve">studiów </w:t>
      </w:r>
      <w:r w:rsidRPr="0017678C">
        <w:t xml:space="preserve">magisterskich </w:t>
      </w:r>
      <w:r w:rsidR="00162E61">
        <w:br/>
      </w:r>
      <w:r w:rsidRPr="0017678C">
        <w:t xml:space="preserve">w roku akademickim </w:t>
      </w:r>
      <w:r w:rsidRPr="00352BC7">
        <w:t>20</w:t>
      </w:r>
      <w:r w:rsidR="00EC3B4B" w:rsidRPr="00352BC7">
        <w:t>2</w:t>
      </w:r>
      <w:r w:rsidR="00E91E0A">
        <w:t>4</w:t>
      </w:r>
      <w:r w:rsidRPr="00352BC7">
        <w:t>/202</w:t>
      </w:r>
      <w:r w:rsidR="00E91E0A">
        <w:t>5</w:t>
      </w:r>
      <w:r w:rsidR="00DD20B9">
        <w:br/>
      </w:r>
      <w:r w:rsidRPr="0017678C">
        <w:t xml:space="preserve">Kierunek: </w:t>
      </w:r>
      <w:r w:rsidR="00FD4CDD" w:rsidRPr="0017678C">
        <w:t>p</w:t>
      </w:r>
      <w:r w:rsidRPr="0017678C">
        <w:t xml:space="preserve">edagogika </w:t>
      </w:r>
      <w:r w:rsidR="00F015EC" w:rsidRPr="0017678C">
        <w:t>specjalna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2395"/>
        <w:gridCol w:w="2242"/>
        <w:gridCol w:w="2026"/>
      </w:tblGrid>
      <w:tr w:rsidR="00931FDA" w:rsidRPr="00ED21FE" w14:paraId="3F23261A" w14:textId="77777777" w:rsidTr="00B42802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B4A4B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11ADD7AC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78C58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br w:type="page"/>
            </w: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Specjalność kształcenia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FE1E9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Egzamin dojrzałości</w:t>
            </w:r>
          </w:p>
          <w:p w14:paraId="2F5A8E99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(świadectwo dojrzałości lub ukończenia szkoły średniej)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4D16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Egzamin maturalny</w:t>
            </w:r>
          </w:p>
        </w:tc>
      </w:tr>
      <w:tr w:rsidR="00931FDA" w:rsidRPr="00ED21FE" w14:paraId="42D3EA07" w14:textId="77777777" w:rsidTr="00B42802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7682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2282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A16E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C863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Przedmiot kierunkowy (brany pod uwagę przy rekrutacji na studia)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4620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Warunki przyjęcia</w:t>
            </w:r>
          </w:p>
        </w:tc>
      </w:tr>
      <w:tr w:rsidR="00931FDA" w:rsidRPr="00ED21FE" w14:paraId="550ADA73" w14:textId="77777777" w:rsidTr="00B42802">
        <w:trPr>
          <w:trHeight w:val="53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5F56B" w14:textId="77777777" w:rsidR="00931FDA" w:rsidRPr="0017678C" w:rsidRDefault="00FD4CDD" w:rsidP="0017678C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b/>
                <w:sz w:val="20"/>
                <w:szCs w:val="20"/>
              </w:rPr>
              <w:t>p</w:t>
            </w:r>
            <w:r w:rsidR="00F015EC" w:rsidRPr="0017678C">
              <w:rPr>
                <w:rFonts w:ascii="Verdana" w:hAnsi="Verdana" w:cs="Times New Roman"/>
                <w:b/>
                <w:sz w:val="20"/>
                <w:szCs w:val="20"/>
              </w:rPr>
              <w:t>edagogika specjalna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2C6" w14:textId="3F2BDCCD" w:rsidR="0078464B" w:rsidRPr="0017678C" w:rsidRDefault="00FD4CDD" w:rsidP="00602044">
            <w:pPr>
              <w:pStyle w:val="Akapitzlist"/>
              <w:numPr>
                <w:ilvl w:val="0"/>
                <w:numId w:val="34"/>
              </w:numPr>
              <w:spacing w:before="360"/>
              <w:ind w:left="57" w:hanging="57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17678C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78464B" w:rsidRPr="0017678C">
              <w:rPr>
                <w:rFonts w:ascii="Verdana" w:hAnsi="Verdana"/>
                <w:b/>
                <w:sz w:val="20"/>
                <w:szCs w:val="20"/>
              </w:rPr>
              <w:t>dukacja i terapia osób ze spektrum autyzmu – specjalność nauczycielska</w:t>
            </w:r>
          </w:p>
          <w:p w14:paraId="043BD8CD" w14:textId="1478C559" w:rsidR="00F015EC" w:rsidRPr="0017678C" w:rsidRDefault="00FD4CDD" w:rsidP="00602044">
            <w:pPr>
              <w:pStyle w:val="Akapitzlist"/>
              <w:numPr>
                <w:ilvl w:val="0"/>
                <w:numId w:val="34"/>
              </w:numPr>
              <w:spacing w:before="480" w:after="360"/>
              <w:ind w:left="57" w:hanging="57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17678C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F015EC" w:rsidRPr="0017678C">
              <w:rPr>
                <w:rFonts w:ascii="Verdana" w:hAnsi="Verdana"/>
                <w:b/>
                <w:sz w:val="20"/>
                <w:szCs w:val="20"/>
              </w:rPr>
              <w:t>ogopedia - specjalność nauczycielska</w:t>
            </w:r>
          </w:p>
          <w:p w14:paraId="13598974" w14:textId="6DE9404D" w:rsidR="00F015EC" w:rsidRPr="0017678C" w:rsidRDefault="00FD4CDD" w:rsidP="00602044">
            <w:pPr>
              <w:pStyle w:val="Akapitzlist"/>
              <w:numPr>
                <w:ilvl w:val="0"/>
                <w:numId w:val="34"/>
              </w:numPr>
              <w:ind w:left="57" w:hanging="57"/>
              <w:rPr>
                <w:rFonts w:ascii="Verdana" w:hAnsi="Verdana"/>
                <w:b/>
                <w:sz w:val="20"/>
                <w:szCs w:val="20"/>
              </w:rPr>
            </w:pPr>
            <w:r w:rsidRPr="0017678C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78464B" w:rsidRPr="0017678C">
              <w:rPr>
                <w:rFonts w:ascii="Verdana" w:hAnsi="Verdana"/>
                <w:b/>
                <w:sz w:val="20"/>
                <w:szCs w:val="20"/>
              </w:rPr>
              <w:t>edagogika resocjalizacyjna -</w:t>
            </w:r>
            <w:r w:rsidR="00F015EC" w:rsidRPr="0017678C">
              <w:rPr>
                <w:rFonts w:ascii="Verdana" w:hAnsi="Verdana"/>
                <w:b/>
                <w:sz w:val="20"/>
                <w:szCs w:val="20"/>
              </w:rPr>
              <w:t xml:space="preserve"> specjalność nauczycielska</w:t>
            </w:r>
          </w:p>
          <w:p w14:paraId="6CFAF4B0" w14:textId="77777777" w:rsidR="0078464B" w:rsidRPr="0017678C" w:rsidRDefault="0078464B" w:rsidP="0017678C">
            <w:pPr>
              <w:ind w:left="57" w:hanging="57"/>
              <w:rPr>
                <w:rFonts w:ascii="Verdana" w:hAnsi="Verdana" w:cs="Times New Roman"/>
                <w:b/>
                <w:strike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410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0,3</w:t>
            </w:r>
          </w:p>
          <w:p w14:paraId="33CACB08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- ocena z języka polskiego na świadectwie dojrzałości – 0,5</w:t>
            </w:r>
          </w:p>
          <w:p w14:paraId="05DBB712" w14:textId="42F98D00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 xml:space="preserve">- ocena z przedmiotu do wyboru (biologia, chemia, fizyka, </w:t>
            </w:r>
            <w:r w:rsidR="00777AD4" w:rsidRPr="0017678C">
              <w:rPr>
                <w:rFonts w:ascii="Verdana" w:hAnsi="Verdana" w:cs="Times New Roman"/>
                <w:sz w:val="20"/>
                <w:szCs w:val="20"/>
              </w:rPr>
              <w:t xml:space="preserve">filozofia, </w:t>
            </w:r>
            <w:r w:rsidRPr="0017678C">
              <w:rPr>
                <w:rFonts w:ascii="Verdana" w:hAnsi="Verdana" w:cs="Times New Roman"/>
                <w:sz w:val="20"/>
                <w:szCs w:val="20"/>
              </w:rPr>
              <w:t>geografia, historia, historia muzyki, historia sztuki, matematyka, wiedza o społeczeństwie) na świadectwie dojrzałości – 0,2</w:t>
            </w:r>
          </w:p>
          <w:p w14:paraId="590AD3C0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5F05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  <w:p w14:paraId="7ECBF65D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 xml:space="preserve">język obcy, język polski, przedmiot do wyboru (biologia, chemia, fizyka, </w:t>
            </w:r>
            <w:r w:rsidR="00777AD4" w:rsidRPr="0017678C">
              <w:rPr>
                <w:rFonts w:ascii="Verdana" w:hAnsi="Verdana" w:cs="Times New Roman"/>
                <w:sz w:val="20"/>
                <w:szCs w:val="20"/>
              </w:rPr>
              <w:t xml:space="preserve">filozofia, </w:t>
            </w:r>
            <w:r w:rsidRPr="0017678C">
              <w:rPr>
                <w:rFonts w:ascii="Verdana" w:hAnsi="Verdana" w:cs="Times New Roman"/>
                <w:sz w:val="20"/>
                <w:szCs w:val="20"/>
              </w:rPr>
              <w:t xml:space="preserve">geografia, historia, historia muzyki, historia sztuki, matematyka, wiedza o społeczeństwie) - poziom podstawowy lub rozszerzony </w:t>
            </w:r>
          </w:p>
          <w:p w14:paraId="71B74CC9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  <w:p w14:paraId="2009B6BA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D337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  <w:p w14:paraId="20BAB010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Suma wyników przedmiotów kierunkowych, którym nadaje się następującą wagę: język polski – 0,5</w:t>
            </w:r>
          </w:p>
          <w:p w14:paraId="35010970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język obcy – 0,3</w:t>
            </w:r>
          </w:p>
          <w:p w14:paraId="03D3ED4D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17678C">
              <w:rPr>
                <w:rFonts w:ascii="Verdana" w:hAnsi="Verdana" w:cs="Times New Roman"/>
                <w:sz w:val="20"/>
                <w:szCs w:val="20"/>
              </w:rPr>
              <w:t>przedmiot do wyboru – 0,2</w:t>
            </w:r>
          </w:p>
          <w:p w14:paraId="74434DC1" w14:textId="77777777" w:rsidR="00931FDA" w:rsidRPr="0017678C" w:rsidRDefault="00931FDA" w:rsidP="0017678C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F1A84F6" w14:textId="423114A2" w:rsidR="004A53AB" w:rsidRDefault="004A53AB" w:rsidP="00937154">
      <w:pPr>
        <w:jc w:val="center"/>
        <w:rPr>
          <w:rFonts w:ascii="Verdana" w:hAnsi="Verdana" w:cs="Times New Roman"/>
          <w:b/>
          <w:bCs/>
        </w:rPr>
      </w:pPr>
    </w:p>
    <w:p w14:paraId="6FF16909" w14:textId="77777777" w:rsidR="004A53AB" w:rsidRDefault="004A53AB">
      <w:pPr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br w:type="page"/>
      </w:r>
    </w:p>
    <w:p w14:paraId="68459EBC" w14:textId="55B0241D" w:rsidR="00937154" w:rsidRPr="006F65C3" w:rsidRDefault="00937154" w:rsidP="00DD20B9">
      <w:pPr>
        <w:pStyle w:val="Nagwek2"/>
        <w:spacing w:line="307" w:lineRule="auto"/>
      </w:pPr>
      <w:r w:rsidRPr="00352BC7">
        <w:lastRenderedPageBreak/>
        <w:t>Tabela Nr 11</w:t>
      </w:r>
      <w:r w:rsidR="00162E61">
        <w:br/>
      </w:r>
      <w:r w:rsidRPr="00352BC7">
        <w:t xml:space="preserve">Zasady i tryb przyjęć na I rok jednolitych studiów magisterskich </w:t>
      </w:r>
      <w:r w:rsidR="00162E61">
        <w:br/>
      </w:r>
      <w:r w:rsidRPr="00352BC7">
        <w:t xml:space="preserve">w roku </w:t>
      </w:r>
      <w:r w:rsidRPr="006F65C3">
        <w:t>akademickim 202</w:t>
      </w:r>
      <w:r w:rsidR="00E91E0A">
        <w:t>4</w:t>
      </w:r>
      <w:r w:rsidRPr="006F65C3">
        <w:t>/202</w:t>
      </w:r>
      <w:r w:rsidR="00E91E0A">
        <w:t>5</w:t>
      </w:r>
      <w:r w:rsidR="00DD20B9">
        <w:br/>
      </w:r>
      <w:r w:rsidRPr="006F65C3">
        <w:t>Kierunek: lekarski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96"/>
        <w:gridCol w:w="2967"/>
        <w:gridCol w:w="2242"/>
        <w:gridCol w:w="2026"/>
      </w:tblGrid>
      <w:tr w:rsidR="006F65C3" w:rsidRPr="006F65C3" w14:paraId="252F9910" w14:textId="77777777" w:rsidTr="00D84B6D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7939F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3C17283C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F47BB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sz w:val="20"/>
                <w:szCs w:val="20"/>
              </w:rPr>
              <w:br w:type="page"/>
            </w:r>
            <w:r w:rsidRPr="006F65C3">
              <w:rPr>
                <w:rFonts w:ascii="Verdana" w:hAnsi="Verdana" w:cs="Times New Roman"/>
                <w:b/>
                <w:sz w:val="20"/>
                <w:szCs w:val="20"/>
              </w:rPr>
              <w:t>Specjalność kształcenia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FCB24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sz w:val="20"/>
                <w:szCs w:val="20"/>
              </w:rPr>
              <w:t>Egzamin dojrzałości</w:t>
            </w:r>
          </w:p>
          <w:p w14:paraId="0B38746B" w14:textId="1B6C9AE1" w:rsidR="00937154" w:rsidRDefault="00937154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sz w:val="20"/>
                <w:szCs w:val="20"/>
              </w:rPr>
              <w:t>(świadectwo dojrzałości</w:t>
            </w:r>
            <w:r w:rsidR="005212B0">
              <w:rPr>
                <w:rFonts w:ascii="Verdana" w:hAnsi="Verdana" w:cs="Times New Roman"/>
                <w:sz w:val="20"/>
                <w:szCs w:val="20"/>
              </w:rPr>
              <w:t>)</w:t>
            </w:r>
          </w:p>
          <w:p w14:paraId="7BDECC3C" w14:textId="77777777" w:rsidR="005212B0" w:rsidRDefault="005212B0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  <w:p w14:paraId="799C4DF5" w14:textId="77777777" w:rsidR="00D84B6D" w:rsidRPr="006F65C3" w:rsidRDefault="00D84B6D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sz w:val="20"/>
                <w:szCs w:val="20"/>
              </w:rPr>
              <w:t>Matura międzynarodowa IB</w:t>
            </w:r>
          </w:p>
          <w:p w14:paraId="42574B12" w14:textId="77777777" w:rsidR="00D84B6D" w:rsidRPr="006F65C3" w:rsidRDefault="00D84B6D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sz w:val="20"/>
                <w:szCs w:val="20"/>
              </w:rPr>
              <w:t>Matura europejska EB</w:t>
            </w:r>
          </w:p>
          <w:p w14:paraId="1DC107BC" w14:textId="2FA7EC4E" w:rsidR="00D84B6D" w:rsidRPr="006F65C3" w:rsidRDefault="00D84B6D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sz w:val="20"/>
                <w:szCs w:val="20"/>
              </w:rPr>
              <w:t>Matura zagraniczna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11B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sz w:val="20"/>
                <w:szCs w:val="20"/>
              </w:rPr>
              <w:t>Egzamin maturalny</w:t>
            </w:r>
          </w:p>
        </w:tc>
      </w:tr>
      <w:tr w:rsidR="006F65C3" w:rsidRPr="006F65C3" w14:paraId="2DE554BC" w14:textId="77777777" w:rsidTr="00D84B6D">
        <w:trPr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D3C1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5DE5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D84E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186F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sz w:val="20"/>
                <w:szCs w:val="20"/>
              </w:rPr>
              <w:t>Przedmiot kierunkowy (brany pod uwagę przy rekrutacji na studia)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039C" w14:textId="77777777" w:rsidR="00937154" w:rsidRPr="006F65C3" w:rsidRDefault="00937154" w:rsidP="00396471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sz w:val="20"/>
                <w:szCs w:val="20"/>
              </w:rPr>
              <w:t>Warunki przyjęcia</w:t>
            </w:r>
          </w:p>
        </w:tc>
      </w:tr>
      <w:tr w:rsidR="006F65C3" w:rsidRPr="006F65C3" w14:paraId="4A687B97" w14:textId="77777777" w:rsidTr="00C7273A">
        <w:trPr>
          <w:trHeight w:val="169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07AB3" w14:textId="0102498C" w:rsidR="00E72DC4" w:rsidRPr="006F65C3" w:rsidRDefault="00CC7805" w:rsidP="00E72DC4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sz w:val="20"/>
                <w:szCs w:val="20"/>
              </w:rPr>
              <w:t>l</w:t>
            </w:r>
            <w:r w:rsidR="00E72DC4" w:rsidRPr="006F65C3">
              <w:rPr>
                <w:rFonts w:ascii="Verdana" w:hAnsi="Verdana" w:cs="Times New Roman"/>
                <w:b/>
                <w:sz w:val="20"/>
                <w:szCs w:val="20"/>
              </w:rPr>
              <w:t>ekarski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D08" w14:textId="77777777" w:rsidR="00E72DC4" w:rsidRPr="006F65C3" w:rsidRDefault="00E72DC4" w:rsidP="00E72DC4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55C8" w14:textId="0509C048" w:rsidR="00E72DC4" w:rsidRPr="006F65C3" w:rsidRDefault="00E72DC4" w:rsidP="00F76CB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Suma wyników z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</w:t>
            </w:r>
            <w:r w:rsidR="00F76CBB"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dwóch</w:t>
            </w: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 </w:t>
            </w: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przedmiotów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</w:t>
            </w: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kierunkowych, którym nadaje się następującą wagę: </w:t>
            </w:r>
          </w:p>
          <w:p w14:paraId="7957A136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31D0805E" w14:textId="77777777" w:rsidR="00E72DC4" w:rsidRPr="006F65C3" w:rsidRDefault="00E72DC4" w:rsidP="00D0783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1.</w:t>
            </w:r>
          </w:p>
          <w:p w14:paraId="26D9516B" w14:textId="39E9109E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biologia – 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0,5</w:t>
            </w:r>
          </w:p>
          <w:p w14:paraId="3D2F5A29" w14:textId="77777777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1CC58021" w14:textId="5CA2ABC9" w:rsidR="00E72DC4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lub</w:t>
            </w:r>
          </w:p>
          <w:p w14:paraId="67A53681" w14:textId="77777777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5FD140E3" w14:textId="77777777" w:rsidR="00E72DC4" w:rsidRPr="006F65C3" w:rsidRDefault="00E72DC4" w:rsidP="00D0783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2.</w:t>
            </w:r>
          </w:p>
          <w:p w14:paraId="79B32891" w14:textId="4B2E633A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chemia – 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0,5</w:t>
            </w:r>
          </w:p>
          <w:p w14:paraId="46B79936" w14:textId="4DA18069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47C81BE7" w14:textId="24A91B96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lub</w:t>
            </w:r>
          </w:p>
          <w:p w14:paraId="069404EA" w14:textId="77777777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0C7D8EC7" w14:textId="3038ED0F" w:rsidR="00E72DC4" w:rsidRPr="006F65C3" w:rsidRDefault="00814227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3</w:t>
            </w: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.</w:t>
            </w:r>
          </w:p>
          <w:p w14:paraId="47DB19D2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62320A64" w14:textId="5DCD3136" w:rsidR="00E72DC4" w:rsidRPr="006F65C3" w:rsidRDefault="00E72DC4" w:rsidP="00F76CB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fizyka – 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0,4</w:t>
            </w:r>
          </w:p>
          <w:p w14:paraId="34C5892D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192C5DF0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lub </w:t>
            </w:r>
          </w:p>
          <w:p w14:paraId="561C8AD1" w14:textId="6CDCEC54" w:rsidR="00E72DC4" w:rsidRPr="006F65C3" w:rsidRDefault="00646C6F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4.</w:t>
            </w:r>
          </w:p>
          <w:p w14:paraId="20064A78" w14:textId="22410545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matematyka – 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0,4</w:t>
            </w:r>
          </w:p>
          <w:p w14:paraId="07531C94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Style w:val="normaltextrun"/>
                <w:rFonts w:ascii="Verdana" w:hAnsi="Verdana"/>
              </w:rPr>
            </w:pPr>
          </w:p>
          <w:p w14:paraId="15BBDC43" w14:textId="0EC4C713" w:rsidR="00E72DC4" w:rsidRPr="006F65C3" w:rsidRDefault="00E72DC4" w:rsidP="00F76CB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79FB" w14:textId="0FA35EF7" w:rsidR="00E72DC4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Obligatoryjny wybór </w:t>
            </w: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dwóch </w:t>
            </w: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przedmiotów spośród następujących:</w:t>
            </w:r>
          </w:p>
          <w:p w14:paraId="097EEE38" w14:textId="77777777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171C7611" w14:textId="77777777" w:rsidR="00E72DC4" w:rsidRPr="006F65C3" w:rsidRDefault="00E72DC4" w:rsidP="00D0783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1.</w:t>
            </w:r>
          </w:p>
          <w:p w14:paraId="39EA2286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biologia </w:t>
            </w:r>
          </w:p>
          <w:p w14:paraId="663B38EE" w14:textId="4FBB41AB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rozszerzony – 0,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5</w:t>
            </w:r>
          </w:p>
          <w:p w14:paraId="090402E4" w14:textId="26A1A4DB" w:rsidR="00E72DC4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podstawowy-0,2</w:t>
            </w:r>
          </w:p>
          <w:p w14:paraId="223E2C38" w14:textId="46331ED5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3232BDF3" w14:textId="3AA7F1AB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lub</w:t>
            </w:r>
          </w:p>
          <w:p w14:paraId="57EEEE75" w14:textId="77777777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79EFA50A" w14:textId="77777777" w:rsidR="00E72DC4" w:rsidRPr="006F65C3" w:rsidRDefault="00E72DC4" w:rsidP="00D0783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2.</w:t>
            </w:r>
          </w:p>
          <w:p w14:paraId="799B6405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chemia </w:t>
            </w:r>
          </w:p>
          <w:p w14:paraId="59590987" w14:textId="7C3D5FC6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rozszerzony– 0,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5</w:t>
            </w:r>
          </w:p>
          <w:p w14:paraId="47CF67AB" w14:textId="2D21A5D7" w:rsidR="00E72DC4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podstawowy-0,2</w:t>
            </w:r>
          </w:p>
          <w:p w14:paraId="7EE3EC50" w14:textId="08EDB6A5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22849BE7" w14:textId="7FBB433B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lub</w:t>
            </w:r>
          </w:p>
          <w:p w14:paraId="4E0F1A7B" w14:textId="77777777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7AC8ECF9" w14:textId="1BE170DE" w:rsidR="00E72DC4" w:rsidRPr="006F65C3" w:rsidRDefault="00814227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3.</w:t>
            </w:r>
          </w:p>
          <w:p w14:paraId="09381534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47923266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fizyka </w:t>
            </w:r>
          </w:p>
          <w:p w14:paraId="4EA449F9" w14:textId="329E0A06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rozszerzony– 0,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4</w:t>
            </w:r>
          </w:p>
          <w:p w14:paraId="73F348FD" w14:textId="0EEA257F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podstawowy-0,1</w:t>
            </w:r>
          </w:p>
          <w:p w14:paraId="0FB6A3E9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6CBADBF0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lub </w:t>
            </w:r>
          </w:p>
          <w:p w14:paraId="57946C2A" w14:textId="585C02CD" w:rsidR="00E72DC4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4.</w:t>
            </w:r>
          </w:p>
          <w:p w14:paraId="74066956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matematyka </w:t>
            </w:r>
          </w:p>
          <w:p w14:paraId="3503FF87" w14:textId="194D32A8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rozszerzony– 0,</w:t>
            </w:r>
            <w:r w:rsidR="00F76CBB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4</w:t>
            </w:r>
          </w:p>
          <w:p w14:paraId="419D118D" w14:textId="3D9B86FB" w:rsidR="00F76CBB" w:rsidRPr="006F65C3" w:rsidRDefault="00F76CBB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podstawowy-0,1</w:t>
            </w:r>
          </w:p>
          <w:p w14:paraId="756EBE79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3A0955D9" w14:textId="582140EE" w:rsidR="00E72DC4" w:rsidRPr="006F65C3" w:rsidRDefault="00E72DC4" w:rsidP="00F76CB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E99" w14:textId="16AFDA59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lastRenderedPageBreak/>
              <w:t xml:space="preserve">Suma wyników z </w:t>
            </w:r>
            <w:r w:rsidR="00C52E59"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 xml:space="preserve">dwóch </w:t>
            </w: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przedmiotów kierunkowych, którym nadaje się następującą wagę: </w:t>
            </w:r>
          </w:p>
          <w:p w14:paraId="03C77573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15F1634B" w14:textId="77777777" w:rsidR="00E72DC4" w:rsidRPr="006F65C3" w:rsidRDefault="00E72DC4" w:rsidP="00D0783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1.</w:t>
            </w:r>
          </w:p>
          <w:p w14:paraId="687AF5A8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biologia </w:t>
            </w:r>
          </w:p>
          <w:p w14:paraId="502F1DD3" w14:textId="12690F55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rozszerzony– 0,</w:t>
            </w:r>
            <w:r w:rsidR="00F25F46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5</w:t>
            </w:r>
          </w:p>
          <w:p w14:paraId="637DE108" w14:textId="60F8DD6C" w:rsidR="00F25F46" w:rsidRPr="006F65C3" w:rsidRDefault="00F25F46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podstawowy-0,2</w:t>
            </w:r>
          </w:p>
          <w:p w14:paraId="46535E5D" w14:textId="0757DF5E" w:rsidR="00F25F46" w:rsidRPr="006F65C3" w:rsidRDefault="00F25F46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5120DADC" w14:textId="2631C154" w:rsidR="00F25F46" w:rsidRPr="006F65C3" w:rsidRDefault="00F25F46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lub</w:t>
            </w:r>
          </w:p>
          <w:p w14:paraId="3A9801CB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74898FED" w14:textId="77777777" w:rsidR="00E72DC4" w:rsidRPr="006F65C3" w:rsidRDefault="00E72DC4" w:rsidP="00D0783E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2.</w:t>
            </w:r>
          </w:p>
          <w:p w14:paraId="5C63665D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chemia </w:t>
            </w:r>
          </w:p>
          <w:p w14:paraId="6C5AF3F2" w14:textId="359919C4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rozszerzony– 0</w:t>
            </w:r>
            <w:r w:rsidR="00E62416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,</w:t>
            </w:r>
            <w:r w:rsidR="00F25F46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5</w:t>
            </w:r>
          </w:p>
          <w:p w14:paraId="4D7E46C6" w14:textId="038A4EDC" w:rsidR="00F25F46" w:rsidRPr="006F65C3" w:rsidRDefault="00F25F46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podstawowy-0,2</w:t>
            </w:r>
          </w:p>
          <w:p w14:paraId="784D75E9" w14:textId="6C000EBC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594220B5" w14:textId="0AD2ADC9" w:rsidR="00F25F46" w:rsidRPr="006F65C3" w:rsidRDefault="00F25F46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lub</w:t>
            </w:r>
          </w:p>
          <w:p w14:paraId="4F61A6B3" w14:textId="77777777" w:rsidR="00F25F46" w:rsidRPr="006F65C3" w:rsidRDefault="00F25F46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4EB1542B" w14:textId="03365107" w:rsidR="00E72DC4" w:rsidRPr="006F65C3" w:rsidRDefault="00814227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t>3.</w:t>
            </w:r>
          </w:p>
          <w:p w14:paraId="03F6DE73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30C099AD" w14:textId="77777777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fizyka </w:t>
            </w:r>
          </w:p>
          <w:p w14:paraId="67D448A7" w14:textId="2BA9C02E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rozszerzony– 0,</w:t>
            </w:r>
            <w:r w:rsidR="00F25F46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4</w:t>
            </w:r>
          </w:p>
          <w:p w14:paraId="2A3E72A3" w14:textId="0965145F" w:rsidR="00F25F46" w:rsidRPr="006F65C3" w:rsidRDefault="00F25F46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podstawowy-0,1</w:t>
            </w:r>
          </w:p>
          <w:p w14:paraId="55F42175" w14:textId="77777777" w:rsidR="00E72DC4" w:rsidRPr="006F65C3" w:rsidRDefault="00E72DC4" w:rsidP="00F207B1">
            <w:pPr>
              <w:spacing w:before="840" w:line="23" w:lineRule="atLeast"/>
              <w:ind w:left="0" w:firstLine="0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  <w:p w14:paraId="11B469D6" w14:textId="77777777" w:rsidR="00E72DC4" w:rsidRPr="006F65C3" w:rsidRDefault="00E72DC4" w:rsidP="00E72DC4">
            <w:pPr>
              <w:spacing w:line="23" w:lineRule="atLeast"/>
              <w:ind w:left="0" w:firstLine="0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lub </w:t>
            </w:r>
          </w:p>
          <w:p w14:paraId="514CF289" w14:textId="135F3633" w:rsidR="00E72DC4" w:rsidRPr="006F65C3" w:rsidRDefault="00F25F46" w:rsidP="00F207B1">
            <w:pPr>
              <w:spacing w:line="23" w:lineRule="atLeast"/>
              <w:ind w:left="0" w:firstLine="0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/>
                <w:iCs/>
                <w:sz w:val="20"/>
                <w:szCs w:val="20"/>
              </w:rPr>
              <w:lastRenderedPageBreak/>
              <w:t>4.</w:t>
            </w:r>
          </w:p>
          <w:p w14:paraId="100149AA" w14:textId="401FA6ED" w:rsidR="00E72DC4" w:rsidRPr="006F65C3" w:rsidRDefault="00E72DC4" w:rsidP="00E72DC4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matematyka poziom rozszerzony– 0,</w:t>
            </w:r>
            <w:r w:rsidR="00F25F46"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4</w:t>
            </w:r>
          </w:p>
          <w:p w14:paraId="258A6C46" w14:textId="6C4F3C1E" w:rsidR="00E72DC4" w:rsidRPr="006F65C3" w:rsidRDefault="00F25F46" w:rsidP="00F25F46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6F65C3">
              <w:rPr>
                <w:rFonts w:ascii="Verdana" w:hAnsi="Verdana" w:cs="Times New Roman"/>
                <w:bCs/>
                <w:iCs/>
                <w:sz w:val="20"/>
                <w:szCs w:val="20"/>
              </w:rPr>
              <w:t>poziom podstawowy-0,1</w:t>
            </w:r>
          </w:p>
        </w:tc>
      </w:tr>
    </w:tbl>
    <w:p w14:paraId="0A91132D" w14:textId="30C4F2C0" w:rsidR="00AB0D33" w:rsidRPr="006F65C3" w:rsidRDefault="00EA0EE8" w:rsidP="00C7273A">
      <w:pPr>
        <w:pStyle w:val="paragraph"/>
        <w:spacing w:before="360" w:beforeAutospacing="0" w:after="0" w:afterAutospacing="0"/>
        <w:jc w:val="both"/>
        <w:textAlignment w:val="baseline"/>
        <w:rPr>
          <w:rStyle w:val="normaltextrun"/>
          <w:rFonts w:ascii="Verdana" w:hAnsi="Verdana"/>
        </w:rPr>
      </w:pPr>
      <w:r w:rsidRPr="006F65C3">
        <w:rPr>
          <w:rStyle w:val="normaltextrun"/>
          <w:rFonts w:ascii="Verdana" w:hAnsi="Verdana"/>
        </w:rPr>
        <w:lastRenderedPageBreak/>
        <w:t>Kandydat</w:t>
      </w:r>
      <w:r w:rsidR="00AB0D33" w:rsidRPr="006F65C3">
        <w:rPr>
          <w:rStyle w:val="normaltextrun"/>
          <w:rFonts w:ascii="Verdana" w:hAnsi="Verdana"/>
        </w:rPr>
        <w:t>owi</w:t>
      </w:r>
      <w:r w:rsidR="008F2012" w:rsidRPr="006F65C3">
        <w:rPr>
          <w:rStyle w:val="normaltextrun"/>
          <w:rFonts w:ascii="Verdana" w:hAnsi="Verdana"/>
        </w:rPr>
        <w:t xml:space="preserve"> </w:t>
      </w:r>
      <w:r w:rsidR="00AB0D33" w:rsidRPr="006F65C3">
        <w:rPr>
          <w:rStyle w:val="normaltextrun"/>
          <w:rFonts w:ascii="Verdana" w:hAnsi="Verdana"/>
        </w:rPr>
        <w:t>na studia do obliczenia sumy liczby punktów uwzględnia się 0 punktów z danego przedmiotu, jeżeli: egzamin maturalny z tego przedmiotu został złożony na poziomie poniżej 30 % punktów lub jeśli przedmiot nie występuje na świadectwie dojrzałości.</w:t>
      </w:r>
    </w:p>
    <w:p w14:paraId="0EA17D61" w14:textId="38145990" w:rsidR="00AB0D33" w:rsidRPr="006F65C3" w:rsidRDefault="00AB0D33" w:rsidP="00AB0D33">
      <w:pPr>
        <w:pStyle w:val="paragraph"/>
        <w:spacing w:before="0" w:beforeAutospacing="0" w:after="360" w:afterAutospacing="0"/>
        <w:jc w:val="both"/>
        <w:textAlignment w:val="baseline"/>
        <w:rPr>
          <w:rStyle w:val="normaltextrun"/>
          <w:rFonts w:ascii="Verdana" w:hAnsi="Verdana"/>
        </w:rPr>
      </w:pPr>
      <w:r w:rsidRPr="006F65C3">
        <w:rPr>
          <w:rStyle w:val="normaltextrun"/>
          <w:rFonts w:ascii="Verdana" w:hAnsi="Verdana"/>
        </w:rPr>
        <w:t>Brak oceny z przedmiotu na określonym poziomie wskazanego jako obowiązkowy nie wyklucza kandydata z toku postępowania kwalifikacyjnego, ale jest równoznaczny z otrzymaniem przez kandydata 0 punktów z tego przedmiotu.</w:t>
      </w:r>
    </w:p>
    <w:p w14:paraId="7FBCBC41" w14:textId="2972F442" w:rsidR="00AB0D33" w:rsidRPr="006F65C3" w:rsidRDefault="00AB0D33" w:rsidP="00AB0D33">
      <w:pPr>
        <w:pStyle w:val="paragraph"/>
        <w:spacing w:before="0" w:beforeAutospacing="0" w:after="360" w:afterAutospacing="0"/>
        <w:jc w:val="both"/>
        <w:textAlignment w:val="baseline"/>
        <w:rPr>
          <w:rFonts w:ascii="Verdana" w:hAnsi="Verdana"/>
        </w:rPr>
      </w:pPr>
      <w:r w:rsidRPr="006F65C3">
        <w:rPr>
          <w:rStyle w:val="normaltextrun"/>
          <w:rFonts w:ascii="Verdana" w:hAnsi="Verdana"/>
        </w:rPr>
        <w:t>Kandydat na kierunek lekarski powinien posiadać wiedzę na poziomie szkoły średniej z dwóch przedmiotów: z zakresu biologii, chemii, fizyki i matematyki, wykazywać chęć do poszerzania wiedzy oraz posługiwać się językiem obcym na poziomie co najmniej B1.</w:t>
      </w:r>
    </w:p>
    <w:p w14:paraId="7F3DC12E" w14:textId="079FF68C" w:rsidR="00EA0EE8" w:rsidRPr="006F65C3" w:rsidRDefault="00AB0D33" w:rsidP="00EA0EE8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</w:rPr>
      </w:pPr>
      <w:r w:rsidRPr="006F65C3">
        <w:rPr>
          <w:rFonts w:ascii="Verdana" w:hAnsi="Verdana"/>
        </w:rPr>
        <w:t>Rekrutacja będzie dostępna dla wszystkich</w:t>
      </w:r>
      <w:r w:rsidR="00750818" w:rsidRPr="006F65C3">
        <w:rPr>
          <w:rFonts w:ascii="Verdana" w:hAnsi="Verdana"/>
        </w:rPr>
        <w:t xml:space="preserve"> kandydatów posiadających egzamin maturalny (,,nowa matura”), egzamin dojrzałości (</w:t>
      </w:r>
      <w:r w:rsidR="00A54D28" w:rsidRPr="006F65C3">
        <w:rPr>
          <w:rFonts w:ascii="Verdana" w:hAnsi="Verdana"/>
        </w:rPr>
        <w:t>,,stara matura”), maturę międzynarodową (IB), maturę europejską (EB) lub maturę zagraniczną.</w:t>
      </w:r>
    </w:p>
    <w:p w14:paraId="00282A06" w14:textId="2D7BF12B" w:rsidR="00A54D28" w:rsidRPr="006F65C3" w:rsidRDefault="00A54D28" w:rsidP="00EA0EE8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</w:rPr>
      </w:pPr>
      <w:r w:rsidRPr="006F65C3">
        <w:rPr>
          <w:rFonts w:ascii="Verdana" w:hAnsi="Verdana"/>
        </w:rPr>
        <w:t>Kandydaci będą przyjmowani na podstawie listy rankingowej, tworzonej w oparciu o wyniki uzyskane podczas procesu rekrutacyjnego, od najwyższego do wyczerpania miejsc.</w:t>
      </w:r>
    </w:p>
    <w:p w14:paraId="52A441CC" w14:textId="77777777" w:rsidR="00A54D28" w:rsidRPr="006F65C3" w:rsidRDefault="00A54D28" w:rsidP="00EA0EE8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</w:rPr>
      </w:pPr>
      <w:r w:rsidRPr="006F65C3">
        <w:rPr>
          <w:rFonts w:ascii="Verdana" w:hAnsi="Verdana"/>
        </w:rPr>
        <w:t>W przypadku uzyskania przez kandydatów jednakowego wyniku, jako kryterium dodatkowe, Wydziałowa Komisja Rekrutacyjna uwzględni wynik egzaminu maturalnego (lub ekwiwalentu) z języka polskiego ( poziom podstawowy), który zadecyduje o miejscu kandydata na liście rankingowej.</w:t>
      </w:r>
    </w:p>
    <w:p w14:paraId="06DFD697" w14:textId="1B576479" w:rsidR="00A54D28" w:rsidRPr="006F65C3" w:rsidRDefault="00A54D28" w:rsidP="00EA0EE8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Verdana" w:hAnsi="Verdana"/>
        </w:rPr>
      </w:pPr>
      <w:r w:rsidRPr="006F65C3">
        <w:rPr>
          <w:rFonts w:ascii="Verdana" w:hAnsi="Verdana"/>
        </w:rPr>
        <w:t xml:space="preserve">Jeśli po zastosowaniu kryterium dodatkowego na ostatnim miejscu rankingowym nadal będą znajdować się dwie lub więcej osób, Uczelnia zastrzega sobie przyjęcie mniejszej niż limit liczby kandydatów. </w:t>
      </w:r>
    </w:p>
    <w:p w14:paraId="02B64682" w14:textId="25BBA6D2" w:rsidR="004A53AB" w:rsidRPr="006F65C3" w:rsidRDefault="004A53AB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6F65C3">
        <w:rPr>
          <w:rFonts w:ascii="Verdana" w:hAnsi="Verdana"/>
        </w:rPr>
        <w:br w:type="page"/>
      </w:r>
    </w:p>
    <w:p w14:paraId="16657AE4" w14:textId="4A2F459D" w:rsidR="00F93E5B" w:rsidRPr="00CC7805" w:rsidRDefault="002D53F7" w:rsidP="00DD20B9">
      <w:pPr>
        <w:pStyle w:val="Nagwek2"/>
        <w:spacing w:line="360" w:lineRule="auto"/>
        <w:rPr>
          <w:strike/>
          <w:color w:val="FF0000"/>
        </w:rPr>
      </w:pPr>
      <w:r>
        <w:lastRenderedPageBreak/>
        <w:t>T</w:t>
      </w:r>
      <w:r w:rsidR="00F93E5B" w:rsidRPr="009068FC">
        <w:t>abela Nr 1</w:t>
      </w:r>
      <w:r w:rsidR="00937154">
        <w:t>2</w:t>
      </w:r>
      <w:r w:rsidR="00162E61">
        <w:br/>
      </w:r>
      <w:r w:rsidR="00F93E5B" w:rsidRPr="009068FC">
        <w:t>Zasady i tryb przyjęć na I rok jednolitych</w:t>
      </w:r>
      <w:r w:rsidR="00A650EE">
        <w:t xml:space="preserve"> studiów</w:t>
      </w:r>
      <w:r w:rsidR="00F93E5B" w:rsidRPr="009068FC">
        <w:t xml:space="preserve"> magisterskich </w:t>
      </w:r>
      <w:r w:rsidR="00162E61">
        <w:br/>
      </w:r>
      <w:r w:rsidR="00F93E5B" w:rsidRPr="009068FC">
        <w:t xml:space="preserve">w roku akademickim </w:t>
      </w:r>
      <w:r w:rsidR="00F93E5B" w:rsidRPr="00352BC7">
        <w:t>202</w:t>
      </w:r>
      <w:r w:rsidR="00E91E0A">
        <w:t>4</w:t>
      </w:r>
      <w:r w:rsidR="00F93E5B" w:rsidRPr="00352BC7">
        <w:t>/202</w:t>
      </w:r>
      <w:r w:rsidR="00E91E0A">
        <w:t>5</w:t>
      </w:r>
      <w:r w:rsidR="00DD20B9">
        <w:br/>
      </w:r>
      <w:r w:rsidR="00F93E5B" w:rsidRPr="009068FC">
        <w:t>Kierunek: psychologia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415"/>
        <w:gridCol w:w="2395"/>
        <w:gridCol w:w="2242"/>
        <w:gridCol w:w="2026"/>
      </w:tblGrid>
      <w:tr w:rsidR="009068FC" w:rsidRPr="009068FC" w14:paraId="1C7C9D2B" w14:textId="77777777" w:rsidTr="006B3293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8462F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7A194C3E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ED831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br w:type="page"/>
            </w:r>
            <w:r w:rsidRPr="009068FC">
              <w:rPr>
                <w:rFonts w:ascii="Verdana" w:hAnsi="Verdana" w:cs="Times New Roman"/>
                <w:b/>
                <w:sz w:val="20"/>
                <w:szCs w:val="20"/>
              </w:rPr>
              <w:t>Specjalność kształcenia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89867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b/>
                <w:sz w:val="20"/>
                <w:szCs w:val="20"/>
              </w:rPr>
              <w:t>Egzamin dojrzałości</w:t>
            </w:r>
          </w:p>
          <w:p w14:paraId="2ACBA7FF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(świadectwo dojrzałości lub ukończenia szkoły średniej)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FC9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b/>
                <w:sz w:val="20"/>
                <w:szCs w:val="20"/>
              </w:rPr>
              <w:t>Egzamin maturalny</w:t>
            </w:r>
          </w:p>
        </w:tc>
      </w:tr>
      <w:tr w:rsidR="009068FC" w:rsidRPr="009068FC" w14:paraId="2EA4D46A" w14:textId="77777777" w:rsidTr="006B3293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4AB7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555A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35BC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578D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Przedmiot kierunkowy (brany pod uwagę przy rekrutacji na studia)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5F10" w14:textId="77777777" w:rsidR="00F93E5B" w:rsidRPr="009068FC" w:rsidRDefault="00F93E5B" w:rsidP="003A6E6F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Warunki przyjęcia</w:t>
            </w:r>
          </w:p>
        </w:tc>
      </w:tr>
      <w:tr w:rsidR="009068FC" w:rsidRPr="009068FC" w14:paraId="30995490" w14:textId="77777777" w:rsidTr="006B3293">
        <w:trPr>
          <w:trHeight w:val="53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5AAC5" w14:textId="66FCE5DF" w:rsidR="00F93E5B" w:rsidRPr="009068FC" w:rsidRDefault="00CC7805" w:rsidP="00F93E5B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p</w:t>
            </w:r>
            <w:r w:rsidR="00F93E5B" w:rsidRPr="009068FC">
              <w:rPr>
                <w:rFonts w:ascii="Verdana" w:hAnsi="Verdana" w:cs="Times New Roman"/>
                <w:b/>
                <w:sz w:val="20"/>
                <w:szCs w:val="20"/>
              </w:rPr>
              <w:t>sychologia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7B77" w14:textId="2A484F75" w:rsidR="00F93E5B" w:rsidRPr="009068FC" w:rsidRDefault="00C634FD" w:rsidP="00C634F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68FC">
              <w:rPr>
                <w:rFonts w:ascii="Verdana" w:hAnsi="Verdana"/>
                <w:bCs/>
                <w:sz w:val="20"/>
                <w:szCs w:val="20"/>
              </w:rPr>
              <w:t>1.Psychoprofilaktyka i poradnictwo psychologiczne</w:t>
            </w:r>
          </w:p>
          <w:p w14:paraId="3F87DC16" w14:textId="78BB1CD6" w:rsidR="00C634FD" w:rsidRPr="009068FC" w:rsidRDefault="00C634FD" w:rsidP="00C634FD">
            <w:r w:rsidRPr="009068FC">
              <w:t xml:space="preserve">2. </w:t>
            </w:r>
            <w:r w:rsidR="006B3293">
              <w:rPr>
                <w:rFonts w:ascii="Verdana" w:hAnsi="Verdana"/>
                <w:sz w:val="20"/>
                <w:szCs w:val="20"/>
              </w:rPr>
              <w:t>P</w:t>
            </w:r>
            <w:r w:rsidRPr="006B3293">
              <w:rPr>
                <w:rFonts w:ascii="Verdana" w:hAnsi="Verdana"/>
                <w:sz w:val="20"/>
                <w:szCs w:val="20"/>
              </w:rPr>
              <w:t>sychologia wychowawczo-edukacyjna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BC0" w14:textId="77777777" w:rsidR="00F93E5B" w:rsidRPr="009068FC" w:rsidRDefault="00F93E5B" w:rsidP="00F93E5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0,3</w:t>
            </w:r>
          </w:p>
          <w:p w14:paraId="72CDAA5C" w14:textId="77777777" w:rsidR="00F93E5B" w:rsidRPr="009068FC" w:rsidRDefault="00F93E5B" w:rsidP="00F93E5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- ocena z języka polskiego na świadectwie dojrzałości – 0,3</w:t>
            </w:r>
          </w:p>
          <w:p w14:paraId="53D24E9F" w14:textId="570D92AB" w:rsidR="00F93E5B" w:rsidRPr="009068FC" w:rsidRDefault="00F93E5B" w:rsidP="00F93E5B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- ocena z przedmiotu do wyboru (biologia, chemia, fizyka, filozofia, geografia, historia, matematyka, wiedza o społeczeństwie) na świadectwie dojrzałości – 0,4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A55" w14:textId="77777777" w:rsidR="00F93E5B" w:rsidRPr="009068FC" w:rsidRDefault="00F93E5B" w:rsidP="00F93E5B">
            <w:pPr>
              <w:spacing w:line="23" w:lineRule="atLeast"/>
              <w:ind w:left="0" w:firstLine="0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068F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język obcy – poziom podstawowy lub rozszerzony;</w:t>
            </w:r>
          </w:p>
          <w:p w14:paraId="1EBB2D0A" w14:textId="60CEB59F" w:rsidR="00F93E5B" w:rsidRPr="009068FC" w:rsidRDefault="00F93E5B" w:rsidP="00F93E5B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język polski, przedmiot do wyboru (biologia, chemia, fizyka, filozofia, geografia, historia, matematyka, wiedza o społeczeństwie) – poziom podstawowy lub rozszerzony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187" w14:textId="77777777" w:rsidR="00F93E5B" w:rsidRPr="009068FC" w:rsidRDefault="00F93E5B" w:rsidP="00F93E5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Suma wyników przedmiotów kierunkowych, którym nadaje się następującą wagę:</w:t>
            </w:r>
          </w:p>
          <w:p w14:paraId="18A83993" w14:textId="77777777" w:rsidR="00F93E5B" w:rsidRPr="009068FC" w:rsidRDefault="00F93E5B" w:rsidP="00F93E5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język obcy – 0,3</w:t>
            </w:r>
          </w:p>
          <w:p w14:paraId="08B5725B" w14:textId="77777777" w:rsidR="00F93E5B" w:rsidRPr="009068FC" w:rsidRDefault="00F93E5B" w:rsidP="00F93E5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język polski – 0,3</w:t>
            </w:r>
          </w:p>
          <w:p w14:paraId="33F0B825" w14:textId="77777777" w:rsidR="00F93E5B" w:rsidRPr="009068FC" w:rsidRDefault="00F93E5B" w:rsidP="00F93E5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9068FC">
              <w:rPr>
                <w:rFonts w:ascii="Verdana" w:hAnsi="Verdana" w:cs="Times New Roman"/>
                <w:sz w:val="20"/>
                <w:szCs w:val="20"/>
              </w:rPr>
              <w:t>przedmiot do wyboru – 0,4</w:t>
            </w:r>
          </w:p>
          <w:p w14:paraId="34D527ED" w14:textId="77777777" w:rsidR="00F93E5B" w:rsidRPr="009068FC" w:rsidRDefault="00F93E5B" w:rsidP="00F93E5B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595F1AF0" w14:textId="77777777" w:rsidR="00F93E5B" w:rsidRPr="009068FC" w:rsidRDefault="00F93E5B" w:rsidP="00F93E5B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2F113FA" w14:textId="77777777" w:rsidR="0026104C" w:rsidRDefault="0026104C">
      <w:pPr>
        <w:rPr>
          <w:rFonts w:ascii="Verdana" w:hAnsi="Verdana" w:cs="Times New Roman"/>
          <w:lang w:eastAsia="pl-PL"/>
        </w:rPr>
      </w:pPr>
      <w:r>
        <w:rPr>
          <w:rFonts w:ascii="Verdana" w:hAnsi="Verdana" w:cs="Times New Roman"/>
          <w:lang w:eastAsia="pl-PL"/>
        </w:rPr>
        <w:br w:type="page"/>
      </w:r>
    </w:p>
    <w:p w14:paraId="10198977" w14:textId="5E99E9E1" w:rsidR="0061419C" w:rsidRPr="00AB31CC" w:rsidRDefault="0061419C" w:rsidP="0061419C">
      <w:pPr>
        <w:pStyle w:val="Nagwek2"/>
        <w:spacing w:line="360" w:lineRule="auto"/>
        <w:rPr>
          <w:strike/>
        </w:rPr>
      </w:pPr>
      <w:r w:rsidRPr="00AB31CC">
        <w:lastRenderedPageBreak/>
        <w:t>Tabela Nr 13</w:t>
      </w:r>
      <w:r w:rsidRPr="00AB31CC">
        <w:br/>
        <w:t xml:space="preserve">Zasady i tryb przyjęć na I rok jednolitych studiów magisterskich </w:t>
      </w:r>
      <w:r w:rsidRPr="00AB31CC">
        <w:br/>
        <w:t>w roku akademickim 2024/2025</w:t>
      </w:r>
      <w:r w:rsidRPr="00AB31CC">
        <w:br/>
        <w:t>Kierunek: prawo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415"/>
        <w:gridCol w:w="2395"/>
        <w:gridCol w:w="2242"/>
        <w:gridCol w:w="2026"/>
      </w:tblGrid>
      <w:tr w:rsidR="00AB31CC" w:rsidRPr="00AB31CC" w14:paraId="3EEDDDE0" w14:textId="77777777" w:rsidTr="0039427D">
        <w:trPr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B647C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b/>
                <w:sz w:val="20"/>
                <w:szCs w:val="20"/>
              </w:rPr>
              <w:t>Kierunek</w:t>
            </w:r>
          </w:p>
          <w:p w14:paraId="360AC31D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b/>
                <w:sz w:val="20"/>
                <w:szCs w:val="20"/>
              </w:rPr>
              <w:t>studiów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BEFBF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br w:type="page"/>
            </w:r>
            <w:r w:rsidRPr="00AB31CC">
              <w:rPr>
                <w:rFonts w:ascii="Verdana" w:hAnsi="Verdana" w:cs="Times New Roman"/>
                <w:b/>
                <w:sz w:val="20"/>
                <w:szCs w:val="20"/>
              </w:rPr>
              <w:t>Specjalność kształcenia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965C6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b/>
                <w:sz w:val="20"/>
                <w:szCs w:val="20"/>
              </w:rPr>
              <w:t>Egzamin dojrzałości</w:t>
            </w:r>
          </w:p>
          <w:p w14:paraId="1BA252A5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(świadectwo dojrzałości lub ukończenia szkoły średniej)</w:t>
            </w: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4521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b/>
                <w:sz w:val="20"/>
                <w:szCs w:val="20"/>
              </w:rPr>
              <w:t>Egzamin maturalny</w:t>
            </w:r>
          </w:p>
        </w:tc>
      </w:tr>
      <w:tr w:rsidR="00AB31CC" w:rsidRPr="00AB31CC" w14:paraId="79C05B1C" w14:textId="77777777" w:rsidTr="0039427D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0E0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3DCC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8E95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AAF0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Przedmiot kierunkowy (brany pod uwagę przy rekrutacji na studia)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BDF6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Warunki przyjęcia</w:t>
            </w:r>
          </w:p>
        </w:tc>
      </w:tr>
      <w:tr w:rsidR="00AB31CC" w:rsidRPr="00AB31CC" w14:paraId="307CDBC8" w14:textId="77777777" w:rsidTr="0039427D">
        <w:trPr>
          <w:trHeight w:val="53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42BB8" w14:textId="7E581505" w:rsidR="0061419C" w:rsidRPr="00AB31CC" w:rsidRDefault="00AB31CC" w:rsidP="0039427D">
            <w:pPr>
              <w:ind w:left="0" w:firstLine="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p</w:t>
            </w:r>
            <w:r w:rsidR="0061419C" w:rsidRPr="00AB31CC">
              <w:rPr>
                <w:rFonts w:ascii="Verdana" w:hAnsi="Verdana" w:cs="Times New Roman"/>
                <w:b/>
                <w:sz w:val="20"/>
                <w:szCs w:val="20"/>
              </w:rPr>
              <w:t>rawo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F696" w14:textId="463E7464" w:rsidR="0061419C" w:rsidRPr="00AB31CC" w:rsidRDefault="0061419C" w:rsidP="0039427D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BCF" w14:textId="77777777" w:rsidR="0061419C" w:rsidRPr="00AB31CC" w:rsidRDefault="0061419C" w:rsidP="0039427D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- ocena z języka obcego na świadectwie dojrzałości lub ukończenia szkoły średniej – 0,3</w:t>
            </w:r>
          </w:p>
          <w:p w14:paraId="7F968C94" w14:textId="77777777" w:rsidR="0061419C" w:rsidRPr="00AB31CC" w:rsidRDefault="0061419C" w:rsidP="0039427D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- ocena z języka polskiego na świadectwie dojrzałości – 0,3</w:t>
            </w:r>
          </w:p>
          <w:p w14:paraId="4D9BF570" w14:textId="746A3F5A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- ocena z przedmiotu do wyboru (</w:t>
            </w:r>
            <w:r w:rsidR="001B3611" w:rsidRPr="00AB31CC">
              <w:rPr>
                <w:rFonts w:ascii="Verdana" w:hAnsi="Verdana" w:cs="Times New Roman"/>
                <w:sz w:val="20"/>
                <w:szCs w:val="20"/>
              </w:rPr>
              <w:t>historia, wiedza o społeczeństwie, b</w:t>
            </w:r>
            <w:r w:rsidRPr="00AB31CC">
              <w:rPr>
                <w:rFonts w:ascii="Verdana" w:hAnsi="Verdana" w:cs="Times New Roman"/>
                <w:sz w:val="20"/>
                <w:szCs w:val="20"/>
              </w:rPr>
              <w:t>iologia, chemia, fizyka, filozofia, geografia, matematyka</w:t>
            </w:r>
            <w:r w:rsidR="001B3611" w:rsidRPr="00AB31CC">
              <w:rPr>
                <w:rFonts w:ascii="Verdana" w:hAnsi="Verdana" w:cs="Times New Roman"/>
                <w:sz w:val="20"/>
                <w:szCs w:val="20"/>
              </w:rPr>
              <w:t>)</w:t>
            </w:r>
            <w:r w:rsidRPr="00AB31CC">
              <w:rPr>
                <w:rFonts w:ascii="Verdana" w:hAnsi="Verdana" w:cs="Times New Roman"/>
                <w:sz w:val="20"/>
                <w:szCs w:val="20"/>
              </w:rPr>
              <w:t xml:space="preserve"> na świadectwie dojrzałości – 0,4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446" w14:textId="77777777" w:rsidR="0061419C" w:rsidRPr="00AB31CC" w:rsidRDefault="0061419C" w:rsidP="0039427D">
            <w:pPr>
              <w:spacing w:line="23" w:lineRule="atLeast"/>
              <w:ind w:left="0" w:firstLine="0"/>
              <w:contextualSpacing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AB31CC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język obcy – poziom podstawowy lub rozszerzony;</w:t>
            </w:r>
          </w:p>
          <w:p w14:paraId="3962026C" w14:textId="65B7C355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język polski, przedmiot do wyboru (</w:t>
            </w:r>
            <w:r w:rsidR="001B3611" w:rsidRPr="00AB31CC">
              <w:rPr>
                <w:rFonts w:ascii="Verdana" w:hAnsi="Verdana" w:cs="Times New Roman"/>
                <w:sz w:val="20"/>
                <w:szCs w:val="20"/>
              </w:rPr>
              <w:t xml:space="preserve">historia, wiedza o społeczeństwie,  </w:t>
            </w:r>
            <w:r w:rsidRPr="00AB31CC">
              <w:rPr>
                <w:rFonts w:ascii="Verdana" w:hAnsi="Verdana" w:cs="Times New Roman"/>
                <w:sz w:val="20"/>
                <w:szCs w:val="20"/>
              </w:rPr>
              <w:t>biologia, chemia, fizyka, filozofia, geografia, matematyka,) – poziom podstawowy lub rozszerzony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FC8" w14:textId="77777777" w:rsidR="0061419C" w:rsidRPr="00AB31CC" w:rsidRDefault="0061419C" w:rsidP="0039427D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Suma wyników przedmiotów kierunkowych, którym nadaje się następującą wagę:</w:t>
            </w:r>
          </w:p>
          <w:p w14:paraId="2AE10744" w14:textId="77777777" w:rsidR="0061419C" w:rsidRPr="00AB31CC" w:rsidRDefault="0061419C" w:rsidP="0039427D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język obcy – 0,3</w:t>
            </w:r>
          </w:p>
          <w:p w14:paraId="15E08A9B" w14:textId="77777777" w:rsidR="0061419C" w:rsidRPr="00AB31CC" w:rsidRDefault="0061419C" w:rsidP="0039427D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język polski – 0,3</w:t>
            </w:r>
          </w:p>
          <w:p w14:paraId="623227DF" w14:textId="77777777" w:rsidR="0061419C" w:rsidRPr="00AB31CC" w:rsidRDefault="0061419C" w:rsidP="0039427D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AB31CC">
              <w:rPr>
                <w:rFonts w:ascii="Verdana" w:hAnsi="Verdana" w:cs="Times New Roman"/>
                <w:sz w:val="20"/>
                <w:szCs w:val="20"/>
              </w:rPr>
              <w:t>przedmiot do wyboru – 0,4</w:t>
            </w:r>
          </w:p>
          <w:p w14:paraId="39308A1D" w14:textId="77777777" w:rsidR="0061419C" w:rsidRPr="00AB31CC" w:rsidRDefault="0061419C" w:rsidP="0039427D">
            <w:pPr>
              <w:spacing w:line="23" w:lineRule="atLeast"/>
              <w:ind w:left="0" w:firstLine="0"/>
              <w:contextualSpacing/>
              <w:rPr>
                <w:rFonts w:ascii="Verdana" w:hAnsi="Verdana" w:cs="Times New Roman"/>
                <w:sz w:val="20"/>
                <w:szCs w:val="20"/>
              </w:rPr>
            </w:pPr>
          </w:p>
          <w:p w14:paraId="162F5281" w14:textId="77777777" w:rsidR="0061419C" w:rsidRPr="00AB31CC" w:rsidRDefault="0061419C" w:rsidP="0039427D">
            <w:pPr>
              <w:ind w:left="0" w:firstLine="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7FF16C5" w14:textId="35C5CD34" w:rsidR="0061419C" w:rsidRPr="009068FC" w:rsidRDefault="00AB31CC" w:rsidP="00DD20B9">
      <w:pPr>
        <w:spacing w:before="240" w:line="23" w:lineRule="atLeast"/>
        <w:ind w:left="0" w:firstLine="0"/>
        <w:rPr>
          <w:rFonts w:ascii="Verdana" w:hAnsi="Verdana" w:cs="Times New Roman"/>
          <w:lang w:eastAsia="pl-PL"/>
        </w:rPr>
      </w:pPr>
      <w:r>
        <w:t>*Kierunek zostanie uruchomiony po uzyskaniu zgody Ministra Edukacji i Nauki</w:t>
      </w:r>
    </w:p>
    <w:sectPr w:rsidR="0061419C" w:rsidRPr="009068FC" w:rsidSect="00D70D21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2C50" w14:textId="77777777" w:rsidR="00094370" w:rsidRDefault="00094370" w:rsidP="008C33FA">
      <w:pPr>
        <w:spacing w:after="0" w:line="240" w:lineRule="auto"/>
      </w:pPr>
      <w:r>
        <w:separator/>
      </w:r>
    </w:p>
  </w:endnote>
  <w:endnote w:type="continuationSeparator" w:id="0">
    <w:p w14:paraId="08CE09B1" w14:textId="77777777" w:rsidR="00094370" w:rsidRDefault="00094370" w:rsidP="008C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4B9F" w14:textId="77777777" w:rsidR="00D33991" w:rsidRDefault="00D33991" w:rsidP="005A5DD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B1C">
      <w:rPr>
        <w:noProof/>
      </w:rPr>
      <w:t>19</w:t>
    </w:r>
    <w:r>
      <w:fldChar w:fldCharType="end"/>
    </w:r>
  </w:p>
  <w:p w14:paraId="3F75F119" w14:textId="77777777" w:rsidR="00D33991" w:rsidRDefault="00D339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4D8C" w14:textId="77777777" w:rsidR="00094370" w:rsidRDefault="00094370" w:rsidP="008C33FA">
      <w:pPr>
        <w:spacing w:after="0" w:line="240" w:lineRule="auto"/>
      </w:pPr>
      <w:r>
        <w:separator/>
      </w:r>
    </w:p>
  </w:footnote>
  <w:footnote w:type="continuationSeparator" w:id="0">
    <w:p w14:paraId="2DCA4F6B" w14:textId="77777777" w:rsidR="00094370" w:rsidRDefault="00094370" w:rsidP="008C3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C9F"/>
    <w:multiLevelType w:val="hybridMultilevel"/>
    <w:tmpl w:val="8ADA4450"/>
    <w:lvl w:ilvl="0" w:tplc="89503E46">
      <w:start w:val="1"/>
      <w:numFmt w:val="decimal"/>
      <w:lvlText w:val="§ %1"/>
      <w:lvlJc w:val="left"/>
      <w:pPr>
        <w:ind w:left="720" w:hanging="360"/>
      </w:pPr>
      <w:rPr>
        <w:rFonts w:ascii="Verdana" w:hAnsi="Verdana" w:hint="default"/>
      </w:rPr>
    </w:lvl>
    <w:lvl w:ilvl="1" w:tplc="3C7CD7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15B1"/>
    <w:multiLevelType w:val="hybridMultilevel"/>
    <w:tmpl w:val="D9ECC1EC"/>
    <w:lvl w:ilvl="0" w:tplc="37868D62">
      <w:start w:val="1"/>
      <w:numFmt w:val="decimal"/>
      <w:lvlText w:val="%1."/>
      <w:lvlJc w:val="left"/>
      <w:pPr>
        <w:ind w:left="77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3062AB4"/>
    <w:multiLevelType w:val="hybridMultilevel"/>
    <w:tmpl w:val="97562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D7B"/>
    <w:multiLevelType w:val="hybridMultilevel"/>
    <w:tmpl w:val="0D6664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5746DE8"/>
    <w:multiLevelType w:val="hybridMultilevel"/>
    <w:tmpl w:val="3746E1CE"/>
    <w:lvl w:ilvl="0" w:tplc="3CCCB6E0">
      <w:start w:val="1"/>
      <w:numFmt w:val="decimal"/>
      <w:lvlText w:val="%1."/>
      <w:lvlJc w:val="left"/>
      <w:pPr>
        <w:ind w:left="777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5CA53C4"/>
    <w:multiLevelType w:val="hybridMultilevel"/>
    <w:tmpl w:val="6FFEF30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D743D4E"/>
    <w:multiLevelType w:val="hybridMultilevel"/>
    <w:tmpl w:val="617418FA"/>
    <w:lvl w:ilvl="0" w:tplc="0415000F">
      <w:start w:val="1"/>
      <w:numFmt w:val="decimal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165615F4"/>
    <w:multiLevelType w:val="hybridMultilevel"/>
    <w:tmpl w:val="B1360F0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184C53B6"/>
    <w:multiLevelType w:val="hybridMultilevel"/>
    <w:tmpl w:val="4CC80648"/>
    <w:lvl w:ilvl="0" w:tplc="0415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19550DF2"/>
    <w:multiLevelType w:val="hybridMultilevel"/>
    <w:tmpl w:val="CBBC9622"/>
    <w:lvl w:ilvl="0" w:tplc="F8A2162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0FC3"/>
    <w:multiLevelType w:val="hybridMultilevel"/>
    <w:tmpl w:val="6B4E018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22F54DEB"/>
    <w:multiLevelType w:val="hybridMultilevel"/>
    <w:tmpl w:val="D60E79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5875710"/>
    <w:multiLevelType w:val="hybridMultilevel"/>
    <w:tmpl w:val="6FE41B88"/>
    <w:lvl w:ilvl="0" w:tplc="D304D84C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8FE6412"/>
    <w:multiLevelType w:val="hybridMultilevel"/>
    <w:tmpl w:val="BE2AF2CE"/>
    <w:lvl w:ilvl="0" w:tplc="0415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E3564AD"/>
    <w:multiLevelType w:val="hybridMultilevel"/>
    <w:tmpl w:val="39EA1B06"/>
    <w:lvl w:ilvl="0" w:tplc="579EBD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F6F79"/>
    <w:multiLevelType w:val="hybridMultilevel"/>
    <w:tmpl w:val="AE3C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388"/>
    <w:multiLevelType w:val="hybridMultilevel"/>
    <w:tmpl w:val="A35A39C4"/>
    <w:lvl w:ilvl="0" w:tplc="0415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374047BB"/>
    <w:multiLevelType w:val="hybridMultilevel"/>
    <w:tmpl w:val="F13E651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0F">
      <w:start w:val="1"/>
      <w:numFmt w:val="decimal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C4E494B"/>
    <w:multiLevelType w:val="hybridMultilevel"/>
    <w:tmpl w:val="10608F44"/>
    <w:lvl w:ilvl="0" w:tplc="0415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97" w:hanging="360"/>
      </w:pPr>
      <w:rPr>
        <w:rFonts w:hint="default"/>
      </w:rPr>
    </w:lvl>
    <w:lvl w:ilvl="2" w:tplc="9A2AD800">
      <w:start w:val="2"/>
      <w:numFmt w:val="bullet"/>
      <w:lvlText w:val=""/>
      <w:lvlJc w:val="left"/>
      <w:pPr>
        <w:ind w:left="2397" w:hanging="360"/>
      </w:pPr>
      <w:rPr>
        <w:rFonts w:ascii="Symbol" w:eastAsia="Calibri" w:hAnsi="Symbol" w:cs="Calibr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D8133A6"/>
    <w:multiLevelType w:val="hybridMultilevel"/>
    <w:tmpl w:val="E238403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0F">
      <w:start w:val="1"/>
      <w:numFmt w:val="decimal"/>
      <w:lvlText w:val="%2."/>
      <w:lvlJc w:val="left"/>
      <w:pPr>
        <w:ind w:left="13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FB53EFD"/>
    <w:multiLevelType w:val="hybridMultilevel"/>
    <w:tmpl w:val="5004FD4A"/>
    <w:lvl w:ilvl="0" w:tplc="9BA0E9E6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A804A0B"/>
    <w:multiLevelType w:val="hybridMultilevel"/>
    <w:tmpl w:val="8FCC0E7A"/>
    <w:lvl w:ilvl="0" w:tplc="1BACF5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11796"/>
    <w:multiLevelType w:val="hybridMultilevel"/>
    <w:tmpl w:val="3B8A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B510A"/>
    <w:multiLevelType w:val="hybridMultilevel"/>
    <w:tmpl w:val="08A4DE34"/>
    <w:lvl w:ilvl="0" w:tplc="F8A2162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4022A53"/>
    <w:multiLevelType w:val="hybridMultilevel"/>
    <w:tmpl w:val="B922DD1C"/>
    <w:lvl w:ilvl="0" w:tplc="3CCCB6E0">
      <w:start w:val="1"/>
      <w:numFmt w:val="decimal"/>
      <w:lvlText w:val="%1."/>
      <w:lvlJc w:val="left"/>
      <w:pPr>
        <w:ind w:left="777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54940C11"/>
    <w:multiLevelType w:val="hybridMultilevel"/>
    <w:tmpl w:val="2C76381E"/>
    <w:lvl w:ilvl="0" w:tplc="FFFFFFFF">
      <w:start w:val="1"/>
      <w:numFmt w:val="decimal"/>
      <w:lvlText w:val="%1."/>
      <w:lvlJc w:val="left"/>
      <w:pPr>
        <w:ind w:left="777" w:hanging="360"/>
      </w:pPr>
    </w:lvl>
    <w:lvl w:ilvl="1" w:tplc="FFFFFFFF" w:tentative="1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54D35F9B"/>
    <w:multiLevelType w:val="hybridMultilevel"/>
    <w:tmpl w:val="BAA00EFA"/>
    <w:lvl w:ilvl="0" w:tplc="067C3F58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58311B57"/>
    <w:multiLevelType w:val="hybridMultilevel"/>
    <w:tmpl w:val="25F0F17A"/>
    <w:lvl w:ilvl="0" w:tplc="F8A2162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8D229D5"/>
    <w:multiLevelType w:val="hybridMultilevel"/>
    <w:tmpl w:val="BFB299FA"/>
    <w:lvl w:ilvl="0" w:tplc="F8A2162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91A03E9"/>
    <w:multiLevelType w:val="hybridMultilevel"/>
    <w:tmpl w:val="8050E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130A3"/>
    <w:multiLevelType w:val="hybridMultilevel"/>
    <w:tmpl w:val="A130347C"/>
    <w:lvl w:ilvl="0" w:tplc="F8A2162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0782411"/>
    <w:multiLevelType w:val="hybridMultilevel"/>
    <w:tmpl w:val="417C8E5C"/>
    <w:lvl w:ilvl="0" w:tplc="CD7CA4DE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8EF6266"/>
    <w:multiLevelType w:val="hybridMultilevel"/>
    <w:tmpl w:val="3DF2E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E33ED"/>
    <w:multiLevelType w:val="hybridMultilevel"/>
    <w:tmpl w:val="34D68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D2E26"/>
    <w:multiLevelType w:val="hybridMultilevel"/>
    <w:tmpl w:val="60029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C1BBE"/>
    <w:multiLevelType w:val="hybridMultilevel"/>
    <w:tmpl w:val="2856EF52"/>
    <w:lvl w:ilvl="0" w:tplc="F8A2162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 w15:restartNumberingAfterBreak="0">
    <w:nsid w:val="727A1212"/>
    <w:multiLevelType w:val="hybridMultilevel"/>
    <w:tmpl w:val="866E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E7A86"/>
    <w:multiLevelType w:val="hybridMultilevel"/>
    <w:tmpl w:val="17DCD42C"/>
    <w:lvl w:ilvl="0" w:tplc="0415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7534203D"/>
    <w:multiLevelType w:val="hybridMultilevel"/>
    <w:tmpl w:val="0D6664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7C46EF7"/>
    <w:multiLevelType w:val="hybridMultilevel"/>
    <w:tmpl w:val="9302319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0F">
      <w:start w:val="1"/>
      <w:numFmt w:val="decimal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DAA454D"/>
    <w:multiLevelType w:val="hybridMultilevel"/>
    <w:tmpl w:val="F9061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286126">
    <w:abstractNumId w:val="22"/>
  </w:num>
  <w:num w:numId="2" w16cid:durableId="175272888">
    <w:abstractNumId w:val="34"/>
  </w:num>
  <w:num w:numId="3" w16cid:durableId="1313751021">
    <w:abstractNumId w:val="33"/>
  </w:num>
  <w:num w:numId="4" w16cid:durableId="1093236280">
    <w:abstractNumId w:val="0"/>
  </w:num>
  <w:num w:numId="5" w16cid:durableId="93600153">
    <w:abstractNumId w:val="9"/>
  </w:num>
  <w:num w:numId="6" w16cid:durableId="2022585560">
    <w:abstractNumId w:val="6"/>
  </w:num>
  <w:num w:numId="7" w16cid:durableId="834035176">
    <w:abstractNumId w:val="3"/>
  </w:num>
  <w:num w:numId="8" w16cid:durableId="1350908857">
    <w:abstractNumId w:val="38"/>
  </w:num>
  <w:num w:numId="9" w16cid:durableId="1109162133">
    <w:abstractNumId w:val="11"/>
  </w:num>
  <w:num w:numId="10" w16cid:durableId="337004280">
    <w:abstractNumId w:val="26"/>
  </w:num>
  <w:num w:numId="11" w16cid:durableId="960915056">
    <w:abstractNumId w:val="5"/>
  </w:num>
  <w:num w:numId="12" w16cid:durableId="1231423020">
    <w:abstractNumId w:val="20"/>
  </w:num>
  <w:num w:numId="13" w16cid:durableId="948507934">
    <w:abstractNumId w:val="35"/>
  </w:num>
  <w:num w:numId="14" w16cid:durableId="553519">
    <w:abstractNumId w:val="30"/>
  </w:num>
  <w:num w:numId="15" w16cid:durableId="1191725739">
    <w:abstractNumId w:val="31"/>
  </w:num>
  <w:num w:numId="16" w16cid:durableId="833373957">
    <w:abstractNumId w:val="12"/>
  </w:num>
  <w:num w:numId="17" w16cid:durableId="600334699">
    <w:abstractNumId w:val="1"/>
  </w:num>
  <w:num w:numId="18" w16cid:durableId="551119327">
    <w:abstractNumId w:val="16"/>
  </w:num>
  <w:num w:numId="19" w16cid:durableId="1839883197">
    <w:abstractNumId w:val="37"/>
  </w:num>
  <w:num w:numId="20" w16cid:durableId="1303075759">
    <w:abstractNumId w:val="18"/>
  </w:num>
  <w:num w:numId="21" w16cid:durableId="792595697">
    <w:abstractNumId w:val="7"/>
  </w:num>
  <w:num w:numId="22" w16cid:durableId="1866597681">
    <w:abstractNumId w:val="19"/>
  </w:num>
  <w:num w:numId="23" w16cid:durableId="632297226">
    <w:abstractNumId w:val="17"/>
  </w:num>
  <w:num w:numId="24" w16cid:durableId="318580591">
    <w:abstractNumId w:val="39"/>
  </w:num>
  <w:num w:numId="25" w16cid:durableId="2001499883">
    <w:abstractNumId w:val="23"/>
  </w:num>
  <w:num w:numId="26" w16cid:durableId="631178678">
    <w:abstractNumId w:val="27"/>
  </w:num>
  <w:num w:numId="27" w16cid:durableId="871460153">
    <w:abstractNumId w:val="28"/>
  </w:num>
  <w:num w:numId="28" w16cid:durableId="1565487110">
    <w:abstractNumId w:val="15"/>
  </w:num>
  <w:num w:numId="29" w16cid:durableId="634021453">
    <w:abstractNumId w:val="10"/>
  </w:num>
  <w:num w:numId="30" w16cid:durableId="409622819">
    <w:abstractNumId w:val="40"/>
  </w:num>
  <w:num w:numId="31" w16cid:durableId="1093548794">
    <w:abstractNumId w:val="36"/>
  </w:num>
  <w:num w:numId="32" w16cid:durableId="1293440789">
    <w:abstractNumId w:val="32"/>
  </w:num>
  <w:num w:numId="33" w16cid:durableId="167915306">
    <w:abstractNumId w:val="24"/>
  </w:num>
  <w:num w:numId="34" w16cid:durableId="1897274385">
    <w:abstractNumId w:val="25"/>
  </w:num>
  <w:num w:numId="35" w16cid:durableId="1112243471">
    <w:abstractNumId w:val="2"/>
  </w:num>
  <w:num w:numId="36" w16cid:durableId="1854681626">
    <w:abstractNumId w:val="29"/>
  </w:num>
  <w:num w:numId="37" w16cid:durableId="822547383">
    <w:abstractNumId w:val="4"/>
  </w:num>
  <w:num w:numId="38" w16cid:durableId="634677869">
    <w:abstractNumId w:val="8"/>
  </w:num>
  <w:num w:numId="39" w16cid:durableId="810708156">
    <w:abstractNumId w:val="14"/>
  </w:num>
  <w:num w:numId="40" w16cid:durableId="44453843">
    <w:abstractNumId w:val="13"/>
  </w:num>
  <w:num w:numId="41" w16cid:durableId="197967659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8C"/>
    <w:rsid w:val="00002716"/>
    <w:rsid w:val="00002F5A"/>
    <w:rsid w:val="00005019"/>
    <w:rsid w:val="0000534B"/>
    <w:rsid w:val="000117C0"/>
    <w:rsid w:val="00013577"/>
    <w:rsid w:val="000137C2"/>
    <w:rsid w:val="00014BEE"/>
    <w:rsid w:val="00015ED3"/>
    <w:rsid w:val="00016900"/>
    <w:rsid w:val="00017865"/>
    <w:rsid w:val="00017C16"/>
    <w:rsid w:val="0002046F"/>
    <w:rsid w:val="00021856"/>
    <w:rsid w:val="00021B3E"/>
    <w:rsid w:val="00021C2A"/>
    <w:rsid w:val="00021E5B"/>
    <w:rsid w:val="0002202C"/>
    <w:rsid w:val="0002218E"/>
    <w:rsid w:val="00023288"/>
    <w:rsid w:val="00025AC5"/>
    <w:rsid w:val="00030DC0"/>
    <w:rsid w:val="00031676"/>
    <w:rsid w:val="00031B5C"/>
    <w:rsid w:val="000360AF"/>
    <w:rsid w:val="00040C93"/>
    <w:rsid w:val="00045742"/>
    <w:rsid w:val="00045E10"/>
    <w:rsid w:val="00050165"/>
    <w:rsid w:val="00051111"/>
    <w:rsid w:val="00051133"/>
    <w:rsid w:val="00051296"/>
    <w:rsid w:val="0005474F"/>
    <w:rsid w:val="000557D8"/>
    <w:rsid w:val="000578A2"/>
    <w:rsid w:val="000604CD"/>
    <w:rsid w:val="00060780"/>
    <w:rsid w:val="00061BC7"/>
    <w:rsid w:val="0006264B"/>
    <w:rsid w:val="00065268"/>
    <w:rsid w:val="00065B7E"/>
    <w:rsid w:val="000662E6"/>
    <w:rsid w:val="0006654D"/>
    <w:rsid w:val="0007201A"/>
    <w:rsid w:val="00076301"/>
    <w:rsid w:val="00076571"/>
    <w:rsid w:val="00077D4C"/>
    <w:rsid w:val="000801A3"/>
    <w:rsid w:val="00080438"/>
    <w:rsid w:val="000813AE"/>
    <w:rsid w:val="00084D01"/>
    <w:rsid w:val="00085875"/>
    <w:rsid w:val="000866CC"/>
    <w:rsid w:val="000868E6"/>
    <w:rsid w:val="000869C9"/>
    <w:rsid w:val="00090C32"/>
    <w:rsid w:val="00094370"/>
    <w:rsid w:val="0009627A"/>
    <w:rsid w:val="00096411"/>
    <w:rsid w:val="00097F31"/>
    <w:rsid w:val="000A37F9"/>
    <w:rsid w:val="000A5C27"/>
    <w:rsid w:val="000A786C"/>
    <w:rsid w:val="000A7D8C"/>
    <w:rsid w:val="000A7EE2"/>
    <w:rsid w:val="000B24DE"/>
    <w:rsid w:val="000B3DF7"/>
    <w:rsid w:val="000B6B3D"/>
    <w:rsid w:val="000B7920"/>
    <w:rsid w:val="000B7CF1"/>
    <w:rsid w:val="000C1119"/>
    <w:rsid w:val="000C29AD"/>
    <w:rsid w:val="000C33E3"/>
    <w:rsid w:val="000C48C7"/>
    <w:rsid w:val="000C592C"/>
    <w:rsid w:val="000C7781"/>
    <w:rsid w:val="000D030E"/>
    <w:rsid w:val="000D4817"/>
    <w:rsid w:val="000D4C56"/>
    <w:rsid w:val="000D70E7"/>
    <w:rsid w:val="000E1B33"/>
    <w:rsid w:val="000E581F"/>
    <w:rsid w:val="000F0325"/>
    <w:rsid w:val="000F0A88"/>
    <w:rsid w:val="000F17A3"/>
    <w:rsid w:val="000F1BAF"/>
    <w:rsid w:val="000F4469"/>
    <w:rsid w:val="000F469D"/>
    <w:rsid w:val="000F49F5"/>
    <w:rsid w:val="000F6456"/>
    <w:rsid w:val="00100D4E"/>
    <w:rsid w:val="00104C6D"/>
    <w:rsid w:val="00105DBC"/>
    <w:rsid w:val="001076CE"/>
    <w:rsid w:val="00107A91"/>
    <w:rsid w:val="00107EAC"/>
    <w:rsid w:val="00107F34"/>
    <w:rsid w:val="0011065B"/>
    <w:rsid w:val="001138AD"/>
    <w:rsid w:val="00114997"/>
    <w:rsid w:val="00120470"/>
    <w:rsid w:val="00121159"/>
    <w:rsid w:val="0012210B"/>
    <w:rsid w:val="00125E8C"/>
    <w:rsid w:val="0012765A"/>
    <w:rsid w:val="001308EB"/>
    <w:rsid w:val="00131526"/>
    <w:rsid w:val="00134A00"/>
    <w:rsid w:val="00134A64"/>
    <w:rsid w:val="001350DA"/>
    <w:rsid w:val="001354BA"/>
    <w:rsid w:val="00136039"/>
    <w:rsid w:val="00136C5A"/>
    <w:rsid w:val="00136C98"/>
    <w:rsid w:val="00140B8B"/>
    <w:rsid w:val="0014123F"/>
    <w:rsid w:val="001417FC"/>
    <w:rsid w:val="0014324B"/>
    <w:rsid w:val="0014404E"/>
    <w:rsid w:val="001449AF"/>
    <w:rsid w:val="00145351"/>
    <w:rsid w:val="00147BCD"/>
    <w:rsid w:val="00152923"/>
    <w:rsid w:val="001531CB"/>
    <w:rsid w:val="00153DB8"/>
    <w:rsid w:val="00154938"/>
    <w:rsid w:val="0015783F"/>
    <w:rsid w:val="0016085C"/>
    <w:rsid w:val="001623B0"/>
    <w:rsid w:val="00162E61"/>
    <w:rsid w:val="0016409E"/>
    <w:rsid w:val="00165355"/>
    <w:rsid w:val="001658EC"/>
    <w:rsid w:val="0016649C"/>
    <w:rsid w:val="001724DD"/>
    <w:rsid w:val="001731B7"/>
    <w:rsid w:val="00174296"/>
    <w:rsid w:val="00175963"/>
    <w:rsid w:val="0017677B"/>
    <w:rsid w:val="0017678C"/>
    <w:rsid w:val="00180AE1"/>
    <w:rsid w:val="001820C7"/>
    <w:rsid w:val="001835C5"/>
    <w:rsid w:val="0018597B"/>
    <w:rsid w:val="001859DE"/>
    <w:rsid w:val="00185E0A"/>
    <w:rsid w:val="00186609"/>
    <w:rsid w:val="00190979"/>
    <w:rsid w:val="00191FD7"/>
    <w:rsid w:val="00192099"/>
    <w:rsid w:val="0019244A"/>
    <w:rsid w:val="001928C7"/>
    <w:rsid w:val="00193A33"/>
    <w:rsid w:val="00194752"/>
    <w:rsid w:val="00194E8B"/>
    <w:rsid w:val="00195EE4"/>
    <w:rsid w:val="00197881"/>
    <w:rsid w:val="001A0ED5"/>
    <w:rsid w:val="001A287D"/>
    <w:rsid w:val="001A3177"/>
    <w:rsid w:val="001A7674"/>
    <w:rsid w:val="001B20CD"/>
    <w:rsid w:val="001B2583"/>
    <w:rsid w:val="001B28E5"/>
    <w:rsid w:val="001B3611"/>
    <w:rsid w:val="001B45E8"/>
    <w:rsid w:val="001B4922"/>
    <w:rsid w:val="001B618D"/>
    <w:rsid w:val="001B7BF5"/>
    <w:rsid w:val="001C0F7A"/>
    <w:rsid w:val="001C29D3"/>
    <w:rsid w:val="001C2CA4"/>
    <w:rsid w:val="001C2D15"/>
    <w:rsid w:val="001C3EAA"/>
    <w:rsid w:val="001C4A0F"/>
    <w:rsid w:val="001C5A83"/>
    <w:rsid w:val="001C6D9A"/>
    <w:rsid w:val="001C6EB7"/>
    <w:rsid w:val="001C7A19"/>
    <w:rsid w:val="001D058D"/>
    <w:rsid w:val="001D0D4F"/>
    <w:rsid w:val="001D1FD5"/>
    <w:rsid w:val="001D1FFC"/>
    <w:rsid w:val="001D4D52"/>
    <w:rsid w:val="001D5FF3"/>
    <w:rsid w:val="001D6E53"/>
    <w:rsid w:val="001D72B2"/>
    <w:rsid w:val="001D7B04"/>
    <w:rsid w:val="001E01F4"/>
    <w:rsid w:val="001E03CF"/>
    <w:rsid w:val="001E04EA"/>
    <w:rsid w:val="001E25B3"/>
    <w:rsid w:val="001E2A07"/>
    <w:rsid w:val="001E3007"/>
    <w:rsid w:val="001E30CE"/>
    <w:rsid w:val="001F230C"/>
    <w:rsid w:val="001F34AA"/>
    <w:rsid w:val="001F430F"/>
    <w:rsid w:val="001F4C85"/>
    <w:rsid w:val="001F5CF4"/>
    <w:rsid w:val="001F7253"/>
    <w:rsid w:val="00203683"/>
    <w:rsid w:val="0020393B"/>
    <w:rsid w:val="00205097"/>
    <w:rsid w:val="00206431"/>
    <w:rsid w:val="002077AF"/>
    <w:rsid w:val="002106DA"/>
    <w:rsid w:val="00211016"/>
    <w:rsid w:val="0021333D"/>
    <w:rsid w:val="00213682"/>
    <w:rsid w:val="00214471"/>
    <w:rsid w:val="0021588A"/>
    <w:rsid w:val="002158D7"/>
    <w:rsid w:val="002218DE"/>
    <w:rsid w:val="0022377F"/>
    <w:rsid w:val="0022505F"/>
    <w:rsid w:val="00226AC4"/>
    <w:rsid w:val="00231732"/>
    <w:rsid w:val="00231B98"/>
    <w:rsid w:val="002323A5"/>
    <w:rsid w:val="00233977"/>
    <w:rsid w:val="00237232"/>
    <w:rsid w:val="00237F96"/>
    <w:rsid w:val="00241FB7"/>
    <w:rsid w:val="00243BC8"/>
    <w:rsid w:val="00245C23"/>
    <w:rsid w:val="0025077E"/>
    <w:rsid w:val="00253440"/>
    <w:rsid w:val="00254092"/>
    <w:rsid w:val="002560BB"/>
    <w:rsid w:val="002567D5"/>
    <w:rsid w:val="00256E47"/>
    <w:rsid w:val="00256EFF"/>
    <w:rsid w:val="002579CC"/>
    <w:rsid w:val="00260C9F"/>
    <w:rsid w:val="0026104C"/>
    <w:rsid w:val="002628F1"/>
    <w:rsid w:val="002633A6"/>
    <w:rsid w:val="0026736D"/>
    <w:rsid w:val="00267645"/>
    <w:rsid w:val="0027000D"/>
    <w:rsid w:val="00270AF6"/>
    <w:rsid w:val="00272D22"/>
    <w:rsid w:val="002737F4"/>
    <w:rsid w:val="002750C7"/>
    <w:rsid w:val="0027590E"/>
    <w:rsid w:val="00277350"/>
    <w:rsid w:val="00277CBD"/>
    <w:rsid w:val="00277D23"/>
    <w:rsid w:val="00282BEF"/>
    <w:rsid w:val="00282E3D"/>
    <w:rsid w:val="002901EE"/>
    <w:rsid w:val="00292086"/>
    <w:rsid w:val="002967F9"/>
    <w:rsid w:val="002A1420"/>
    <w:rsid w:val="002A20C0"/>
    <w:rsid w:val="002A5A7E"/>
    <w:rsid w:val="002A5E15"/>
    <w:rsid w:val="002A68CA"/>
    <w:rsid w:val="002B079D"/>
    <w:rsid w:val="002B1BDF"/>
    <w:rsid w:val="002B3CDB"/>
    <w:rsid w:val="002B3DCD"/>
    <w:rsid w:val="002B4229"/>
    <w:rsid w:val="002B5233"/>
    <w:rsid w:val="002B68C5"/>
    <w:rsid w:val="002B6CB4"/>
    <w:rsid w:val="002B7F2B"/>
    <w:rsid w:val="002C13F3"/>
    <w:rsid w:val="002C1E16"/>
    <w:rsid w:val="002C25C0"/>
    <w:rsid w:val="002C755D"/>
    <w:rsid w:val="002D0A70"/>
    <w:rsid w:val="002D1D6C"/>
    <w:rsid w:val="002D261B"/>
    <w:rsid w:val="002D53F7"/>
    <w:rsid w:val="002D637D"/>
    <w:rsid w:val="002D7845"/>
    <w:rsid w:val="002D7E9B"/>
    <w:rsid w:val="002D7FA9"/>
    <w:rsid w:val="002E0CDA"/>
    <w:rsid w:val="002E123E"/>
    <w:rsid w:val="002E345A"/>
    <w:rsid w:val="002E3861"/>
    <w:rsid w:val="002E5C1B"/>
    <w:rsid w:val="002E703A"/>
    <w:rsid w:val="002E7FB4"/>
    <w:rsid w:val="002F09CF"/>
    <w:rsid w:val="002F194A"/>
    <w:rsid w:val="002F20FF"/>
    <w:rsid w:val="002F47E5"/>
    <w:rsid w:val="002F7994"/>
    <w:rsid w:val="00300A8C"/>
    <w:rsid w:val="00300D4D"/>
    <w:rsid w:val="00300F4C"/>
    <w:rsid w:val="00301924"/>
    <w:rsid w:val="003035AA"/>
    <w:rsid w:val="00304786"/>
    <w:rsid w:val="00305658"/>
    <w:rsid w:val="00306A34"/>
    <w:rsid w:val="00306E2D"/>
    <w:rsid w:val="00311465"/>
    <w:rsid w:val="00320431"/>
    <w:rsid w:val="00320440"/>
    <w:rsid w:val="00320834"/>
    <w:rsid w:val="003212C1"/>
    <w:rsid w:val="003235B7"/>
    <w:rsid w:val="00325844"/>
    <w:rsid w:val="003300B7"/>
    <w:rsid w:val="0033152A"/>
    <w:rsid w:val="003330FD"/>
    <w:rsid w:val="0033463C"/>
    <w:rsid w:val="00336483"/>
    <w:rsid w:val="003371EB"/>
    <w:rsid w:val="00341C66"/>
    <w:rsid w:val="003455A8"/>
    <w:rsid w:val="00346DC4"/>
    <w:rsid w:val="0034712C"/>
    <w:rsid w:val="003479F0"/>
    <w:rsid w:val="00347F58"/>
    <w:rsid w:val="00352193"/>
    <w:rsid w:val="00352BC7"/>
    <w:rsid w:val="00352BFF"/>
    <w:rsid w:val="00352CDA"/>
    <w:rsid w:val="003559C5"/>
    <w:rsid w:val="00356555"/>
    <w:rsid w:val="003572D9"/>
    <w:rsid w:val="003612E4"/>
    <w:rsid w:val="00361EF9"/>
    <w:rsid w:val="00362E21"/>
    <w:rsid w:val="00363E0B"/>
    <w:rsid w:val="00366029"/>
    <w:rsid w:val="00376B20"/>
    <w:rsid w:val="003801C0"/>
    <w:rsid w:val="00380F98"/>
    <w:rsid w:val="00381065"/>
    <w:rsid w:val="00382C30"/>
    <w:rsid w:val="00386AA3"/>
    <w:rsid w:val="003937BA"/>
    <w:rsid w:val="0039408B"/>
    <w:rsid w:val="0039724D"/>
    <w:rsid w:val="003A0034"/>
    <w:rsid w:val="003A19F4"/>
    <w:rsid w:val="003A2A4E"/>
    <w:rsid w:val="003A4527"/>
    <w:rsid w:val="003A7CC5"/>
    <w:rsid w:val="003B0AB1"/>
    <w:rsid w:val="003B127A"/>
    <w:rsid w:val="003B1AFE"/>
    <w:rsid w:val="003B37FA"/>
    <w:rsid w:val="003B3AA7"/>
    <w:rsid w:val="003B5884"/>
    <w:rsid w:val="003B6A57"/>
    <w:rsid w:val="003B7C05"/>
    <w:rsid w:val="003C0117"/>
    <w:rsid w:val="003C2A49"/>
    <w:rsid w:val="003C7C09"/>
    <w:rsid w:val="003C7C55"/>
    <w:rsid w:val="003D2253"/>
    <w:rsid w:val="003D28B2"/>
    <w:rsid w:val="003D420C"/>
    <w:rsid w:val="003D543B"/>
    <w:rsid w:val="003D5CCF"/>
    <w:rsid w:val="003D6A42"/>
    <w:rsid w:val="003D765D"/>
    <w:rsid w:val="003E0278"/>
    <w:rsid w:val="003E0398"/>
    <w:rsid w:val="003E141D"/>
    <w:rsid w:val="003E1B82"/>
    <w:rsid w:val="003E3538"/>
    <w:rsid w:val="003E4290"/>
    <w:rsid w:val="003E689E"/>
    <w:rsid w:val="003E72EA"/>
    <w:rsid w:val="003E7591"/>
    <w:rsid w:val="003F0DD6"/>
    <w:rsid w:val="003F18DE"/>
    <w:rsid w:val="003F2B87"/>
    <w:rsid w:val="003F640F"/>
    <w:rsid w:val="003F7A25"/>
    <w:rsid w:val="00401394"/>
    <w:rsid w:val="004015A5"/>
    <w:rsid w:val="00403FC2"/>
    <w:rsid w:val="004041D1"/>
    <w:rsid w:val="004047E8"/>
    <w:rsid w:val="00404B1D"/>
    <w:rsid w:val="00404CF8"/>
    <w:rsid w:val="00407139"/>
    <w:rsid w:val="00411913"/>
    <w:rsid w:val="004142FC"/>
    <w:rsid w:val="0041443A"/>
    <w:rsid w:val="00415AC5"/>
    <w:rsid w:val="0041760B"/>
    <w:rsid w:val="004179F9"/>
    <w:rsid w:val="00421665"/>
    <w:rsid w:val="0042436A"/>
    <w:rsid w:val="00425182"/>
    <w:rsid w:val="00430341"/>
    <w:rsid w:val="00430A40"/>
    <w:rsid w:val="00433312"/>
    <w:rsid w:val="004361E7"/>
    <w:rsid w:val="00436665"/>
    <w:rsid w:val="00437F40"/>
    <w:rsid w:val="00441697"/>
    <w:rsid w:val="00443FB4"/>
    <w:rsid w:val="00444DA1"/>
    <w:rsid w:val="00445224"/>
    <w:rsid w:val="004511AC"/>
    <w:rsid w:val="004528A2"/>
    <w:rsid w:val="004550DB"/>
    <w:rsid w:val="004576EB"/>
    <w:rsid w:val="00462C23"/>
    <w:rsid w:val="00466ED7"/>
    <w:rsid w:val="00470581"/>
    <w:rsid w:val="00470EA7"/>
    <w:rsid w:val="00474ACD"/>
    <w:rsid w:val="004760FF"/>
    <w:rsid w:val="00476E44"/>
    <w:rsid w:val="00485F1D"/>
    <w:rsid w:val="004866C7"/>
    <w:rsid w:val="00487B40"/>
    <w:rsid w:val="004A352B"/>
    <w:rsid w:val="004A361A"/>
    <w:rsid w:val="004A3FAA"/>
    <w:rsid w:val="004A53AB"/>
    <w:rsid w:val="004A65C7"/>
    <w:rsid w:val="004A77FE"/>
    <w:rsid w:val="004B0440"/>
    <w:rsid w:val="004B18B2"/>
    <w:rsid w:val="004B1AE1"/>
    <w:rsid w:val="004B3A0E"/>
    <w:rsid w:val="004B3DC7"/>
    <w:rsid w:val="004B4C70"/>
    <w:rsid w:val="004B60C5"/>
    <w:rsid w:val="004B70EE"/>
    <w:rsid w:val="004C2307"/>
    <w:rsid w:val="004C29B9"/>
    <w:rsid w:val="004C4464"/>
    <w:rsid w:val="004C44C1"/>
    <w:rsid w:val="004C53AB"/>
    <w:rsid w:val="004C58D6"/>
    <w:rsid w:val="004C6E2A"/>
    <w:rsid w:val="004C7F99"/>
    <w:rsid w:val="004D01EF"/>
    <w:rsid w:val="004D286B"/>
    <w:rsid w:val="004D3A29"/>
    <w:rsid w:val="004D3B3F"/>
    <w:rsid w:val="004D3C32"/>
    <w:rsid w:val="004D4676"/>
    <w:rsid w:val="004D646C"/>
    <w:rsid w:val="004D745E"/>
    <w:rsid w:val="004D74A0"/>
    <w:rsid w:val="004E0772"/>
    <w:rsid w:val="004E6072"/>
    <w:rsid w:val="004E6AEE"/>
    <w:rsid w:val="004E7DC8"/>
    <w:rsid w:val="004F082E"/>
    <w:rsid w:val="004F089C"/>
    <w:rsid w:val="004F11E6"/>
    <w:rsid w:val="004F2003"/>
    <w:rsid w:val="004F2539"/>
    <w:rsid w:val="004F269F"/>
    <w:rsid w:val="004F4D15"/>
    <w:rsid w:val="0050223F"/>
    <w:rsid w:val="00503357"/>
    <w:rsid w:val="005039B9"/>
    <w:rsid w:val="00505008"/>
    <w:rsid w:val="005056C4"/>
    <w:rsid w:val="00506701"/>
    <w:rsid w:val="00511A6F"/>
    <w:rsid w:val="00511DE7"/>
    <w:rsid w:val="00514819"/>
    <w:rsid w:val="0051522B"/>
    <w:rsid w:val="00516106"/>
    <w:rsid w:val="00516A18"/>
    <w:rsid w:val="00520166"/>
    <w:rsid w:val="005212B0"/>
    <w:rsid w:val="00521C49"/>
    <w:rsid w:val="005256E1"/>
    <w:rsid w:val="005265C7"/>
    <w:rsid w:val="0052667D"/>
    <w:rsid w:val="00527AC3"/>
    <w:rsid w:val="00530A2F"/>
    <w:rsid w:val="00531651"/>
    <w:rsid w:val="0053187B"/>
    <w:rsid w:val="00532331"/>
    <w:rsid w:val="00532B34"/>
    <w:rsid w:val="00532F8B"/>
    <w:rsid w:val="00533A24"/>
    <w:rsid w:val="005342A7"/>
    <w:rsid w:val="0053452B"/>
    <w:rsid w:val="005353F6"/>
    <w:rsid w:val="005409FB"/>
    <w:rsid w:val="00542CFA"/>
    <w:rsid w:val="005454DB"/>
    <w:rsid w:val="00553561"/>
    <w:rsid w:val="00554E4B"/>
    <w:rsid w:val="00556654"/>
    <w:rsid w:val="00556D1C"/>
    <w:rsid w:val="0055707E"/>
    <w:rsid w:val="00557B7E"/>
    <w:rsid w:val="00561A8C"/>
    <w:rsid w:val="005622FA"/>
    <w:rsid w:val="005629B2"/>
    <w:rsid w:val="00562DB2"/>
    <w:rsid w:val="005656E8"/>
    <w:rsid w:val="00570B02"/>
    <w:rsid w:val="00570C2B"/>
    <w:rsid w:val="00574F09"/>
    <w:rsid w:val="00575A10"/>
    <w:rsid w:val="005761F4"/>
    <w:rsid w:val="0057726D"/>
    <w:rsid w:val="00577907"/>
    <w:rsid w:val="005816BF"/>
    <w:rsid w:val="00582D05"/>
    <w:rsid w:val="005841DA"/>
    <w:rsid w:val="005874C1"/>
    <w:rsid w:val="00590F5A"/>
    <w:rsid w:val="00591B11"/>
    <w:rsid w:val="00593DD8"/>
    <w:rsid w:val="0059496B"/>
    <w:rsid w:val="005959C4"/>
    <w:rsid w:val="00596109"/>
    <w:rsid w:val="005975A8"/>
    <w:rsid w:val="005A1B22"/>
    <w:rsid w:val="005A5DD4"/>
    <w:rsid w:val="005A607D"/>
    <w:rsid w:val="005A7E60"/>
    <w:rsid w:val="005B054E"/>
    <w:rsid w:val="005B0BAB"/>
    <w:rsid w:val="005B26FE"/>
    <w:rsid w:val="005B3F99"/>
    <w:rsid w:val="005B474E"/>
    <w:rsid w:val="005B48F4"/>
    <w:rsid w:val="005B50EA"/>
    <w:rsid w:val="005B7D82"/>
    <w:rsid w:val="005C02FA"/>
    <w:rsid w:val="005C19E2"/>
    <w:rsid w:val="005C1E42"/>
    <w:rsid w:val="005C5249"/>
    <w:rsid w:val="005C68B1"/>
    <w:rsid w:val="005C6B5B"/>
    <w:rsid w:val="005D239C"/>
    <w:rsid w:val="005D496B"/>
    <w:rsid w:val="005D5049"/>
    <w:rsid w:val="005D5FB8"/>
    <w:rsid w:val="005E30F1"/>
    <w:rsid w:val="005E36D6"/>
    <w:rsid w:val="005E3F64"/>
    <w:rsid w:val="005E6F94"/>
    <w:rsid w:val="005E7C0F"/>
    <w:rsid w:val="005F132B"/>
    <w:rsid w:val="005F1439"/>
    <w:rsid w:val="005F2718"/>
    <w:rsid w:val="005F42F1"/>
    <w:rsid w:val="005F7E80"/>
    <w:rsid w:val="00600FE3"/>
    <w:rsid w:val="00601594"/>
    <w:rsid w:val="00601D41"/>
    <w:rsid w:val="00602044"/>
    <w:rsid w:val="0060448E"/>
    <w:rsid w:val="00606D70"/>
    <w:rsid w:val="00607A86"/>
    <w:rsid w:val="00611178"/>
    <w:rsid w:val="00612AF0"/>
    <w:rsid w:val="0061419C"/>
    <w:rsid w:val="00615A55"/>
    <w:rsid w:val="00620FE9"/>
    <w:rsid w:val="00621D99"/>
    <w:rsid w:val="006229AE"/>
    <w:rsid w:val="00624239"/>
    <w:rsid w:val="00625A91"/>
    <w:rsid w:val="00625CEA"/>
    <w:rsid w:val="00626007"/>
    <w:rsid w:val="00626870"/>
    <w:rsid w:val="00630E6C"/>
    <w:rsid w:val="00630F95"/>
    <w:rsid w:val="006323E9"/>
    <w:rsid w:val="00634F3A"/>
    <w:rsid w:val="0064004D"/>
    <w:rsid w:val="00641BF4"/>
    <w:rsid w:val="00645DAA"/>
    <w:rsid w:val="00646C6F"/>
    <w:rsid w:val="006532C7"/>
    <w:rsid w:val="006534FB"/>
    <w:rsid w:val="00654CAB"/>
    <w:rsid w:val="00656C3B"/>
    <w:rsid w:val="0066017F"/>
    <w:rsid w:val="00664575"/>
    <w:rsid w:val="006648AB"/>
    <w:rsid w:val="00665A56"/>
    <w:rsid w:val="00666342"/>
    <w:rsid w:val="00666426"/>
    <w:rsid w:val="00672D4C"/>
    <w:rsid w:val="00673EEC"/>
    <w:rsid w:val="00675907"/>
    <w:rsid w:val="00675FAF"/>
    <w:rsid w:val="00677619"/>
    <w:rsid w:val="00680273"/>
    <w:rsid w:val="00683105"/>
    <w:rsid w:val="006842A5"/>
    <w:rsid w:val="00686EEA"/>
    <w:rsid w:val="006914EC"/>
    <w:rsid w:val="00691809"/>
    <w:rsid w:val="006922F0"/>
    <w:rsid w:val="0069247E"/>
    <w:rsid w:val="0069401C"/>
    <w:rsid w:val="0069579D"/>
    <w:rsid w:val="006A021B"/>
    <w:rsid w:val="006A1F7F"/>
    <w:rsid w:val="006A4A64"/>
    <w:rsid w:val="006A5947"/>
    <w:rsid w:val="006B0512"/>
    <w:rsid w:val="006B109B"/>
    <w:rsid w:val="006B11ED"/>
    <w:rsid w:val="006B136F"/>
    <w:rsid w:val="006B3293"/>
    <w:rsid w:val="006B3CF3"/>
    <w:rsid w:val="006B427F"/>
    <w:rsid w:val="006B4321"/>
    <w:rsid w:val="006B4600"/>
    <w:rsid w:val="006B734A"/>
    <w:rsid w:val="006C3C73"/>
    <w:rsid w:val="006C5ACD"/>
    <w:rsid w:val="006C6F14"/>
    <w:rsid w:val="006D0E17"/>
    <w:rsid w:val="006D138B"/>
    <w:rsid w:val="006D2B5E"/>
    <w:rsid w:val="006D3213"/>
    <w:rsid w:val="006D3A78"/>
    <w:rsid w:val="006D469E"/>
    <w:rsid w:val="006D489C"/>
    <w:rsid w:val="006D5951"/>
    <w:rsid w:val="006D7600"/>
    <w:rsid w:val="006E0B42"/>
    <w:rsid w:val="006E140C"/>
    <w:rsid w:val="006E1F4E"/>
    <w:rsid w:val="006E454E"/>
    <w:rsid w:val="006E45C5"/>
    <w:rsid w:val="006E5F99"/>
    <w:rsid w:val="006F23A5"/>
    <w:rsid w:val="006F23AE"/>
    <w:rsid w:val="006F3EEF"/>
    <w:rsid w:val="006F62DC"/>
    <w:rsid w:val="006F65C3"/>
    <w:rsid w:val="0070118D"/>
    <w:rsid w:val="00701370"/>
    <w:rsid w:val="0070138E"/>
    <w:rsid w:val="00701778"/>
    <w:rsid w:val="00701C14"/>
    <w:rsid w:val="007038D2"/>
    <w:rsid w:val="00705AE1"/>
    <w:rsid w:val="007062BD"/>
    <w:rsid w:val="007074B2"/>
    <w:rsid w:val="00707EB0"/>
    <w:rsid w:val="007102F6"/>
    <w:rsid w:val="00713799"/>
    <w:rsid w:val="007138CE"/>
    <w:rsid w:val="00715D46"/>
    <w:rsid w:val="007206DF"/>
    <w:rsid w:val="00721071"/>
    <w:rsid w:val="0072657B"/>
    <w:rsid w:val="00726D9A"/>
    <w:rsid w:val="00727650"/>
    <w:rsid w:val="0073008D"/>
    <w:rsid w:val="007325A8"/>
    <w:rsid w:val="00732ED0"/>
    <w:rsid w:val="00733127"/>
    <w:rsid w:val="0073473D"/>
    <w:rsid w:val="0073496A"/>
    <w:rsid w:val="00735004"/>
    <w:rsid w:val="0073612A"/>
    <w:rsid w:val="007400BF"/>
    <w:rsid w:val="00743FB7"/>
    <w:rsid w:val="00743FE5"/>
    <w:rsid w:val="0074647C"/>
    <w:rsid w:val="00747AA4"/>
    <w:rsid w:val="00750818"/>
    <w:rsid w:val="007527B1"/>
    <w:rsid w:val="00753F18"/>
    <w:rsid w:val="007555AB"/>
    <w:rsid w:val="00755B0D"/>
    <w:rsid w:val="007609B7"/>
    <w:rsid w:val="00761D58"/>
    <w:rsid w:val="007620D6"/>
    <w:rsid w:val="00766D04"/>
    <w:rsid w:val="00771F29"/>
    <w:rsid w:val="00771F3C"/>
    <w:rsid w:val="00771FDA"/>
    <w:rsid w:val="0077254C"/>
    <w:rsid w:val="00774F60"/>
    <w:rsid w:val="007759A5"/>
    <w:rsid w:val="00777AD4"/>
    <w:rsid w:val="0078464B"/>
    <w:rsid w:val="00785162"/>
    <w:rsid w:val="00787DF1"/>
    <w:rsid w:val="007915BE"/>
    <w:rsid w:val="00791D6E"/>
    <w:rsid w:val="00793133"/>
    <w:rsid w:val="007934BE"/>
    <w:rsid w:val="00793BF5"/>
    <w:rsid w:val="007954C8"/>
    <w:rsid w:val="007A051B"/>
    <w:rsid w:val="007A0794"/>
    <w:rsid w:val="007A191E"/>
    <w:rsid w:val="007A2DAC"/>
    <w:rsid w:val="007A3D0A"/>
    <w:rsid w:val="007A49AE"/>
    <w:rsid w:val="007A4E28"/>
    <w:rsid w:val="007A514E"/>
    <w:rsid w:val="007B0603"/>
    <w:rsid w:val="007B1552"/>
    <w:rsid w:val="007B17C3"/>
    <w:rsid w:val="007B1837"/>
    <w:rsid w:val="007B2966"/>
    <w:rsid w:val="007B3042"/>
    <w:rsid w:val="007B46C4"/>
    <w:rsid w:val="007B4F17"/>
    <w:rsid w:val="007B6390"/>
    <w:rsid w:val="007B6FCD"/>
    <w:rsid w:val="007C1946"/>
    <w:rsid w:val="007C1FF7"/>
    <w:rsid w:val="007C2526"/>
    <w:rsid w:val="007C3DBF"/>
    <w:rsid w:val="007C504B"/>
    <w:rsid w:val="007D2291"/>
    <w:rsid w:val="007D24E2"/>
    <w:rsid w:val="007D3265"/>
    <w:rsid w:val="007D3D37"/>
    <w:rsid w:val="007D6AA0"/>
    <w:rsid w:val="007D6CFC"/>
    <w:rsid w:val="007D72C0"/>
    <w:rsid w:val="007D7902"/>
    <w:rsid w:val="007D7A8E"/>
    <w:rsid w:val="007E09C0"/>
    <w:rsid w:val="007E1FAA"/>
    <w:rsid w:val="007E4DB0"/>
    <w:rsid w:val="007E623C"/>
    <w:rsid w:val="007E79EA"/>
    <w:rsid w:val="007E7BB7"/>
    <w:rsid w:val="007F1F7A"/>
    <w:rsid w:val="007F20CB"/>
    <w:rsid w:val="007F25BD"/>
    <w:rsid w:val="007F431D"/>
    <w:rsid w:val="007F57FA"/>
    <w:rsid w:val="007F7290"/>
    <w:rsid w:val="008011BF"/>
    <w:rsid w:val="00801D52"/>
    <w:rsid w:val="0080281D"/>
    <w:rsid w:val="00803135"/>
    <w:rsid w:val="00803C19"/>
    <w:rsid w:val="00804D4B"/>
    <w:rsid w:val="00805548"/>
    <w:rsid w:val="0080757E"/>
    <w:rsid w:val="008113EF"/>
    <w:rsid w:val="008125A9"/>
    <w:rsid w:val="00812823"/>
    <w:rsid w:val="00812843"/>
    <w:rsid w:val="008131E8"/>
    <w:rsid w:val="008135EA"/>
    <w:rsid w:val="00814227"/>
    <w:rsid w:val="00815669"/>
    <w:rsid w:val="0081621A"/>
    <w:rsid w:val="0081693F"/>
    <w:rsid w:val="00816973"/>
    <w:rsid w:val="00816A7F"/>
    <w:rsid w:val="00817B3F"/>
    <w:rsid w:val="008208A4"/>
    <w:rsid w:val="00826CE3"/>
    <w:rsid w:val="0083032A"/>
    <w:rsid w:val="00830CFE"/>
    <w:rsid w:val="00831B44"/>
    <w:rsid w:val="00831FA9"/>
    <w:rsid w:val="00833323"/>
    <w:rsid w:val="00833E9F"/>
    <w:rsid w:val="00834110"/>
    <w:rsid w:val="008370FC"/>
    <w:rsid w:val="00840A1A"/>
    <w:rsid w:val="0084223A"/>
    <w:rsid w:val="00844809"/>
    <w:rsid w:val="008518A3"/>
    <w:rsid w:val="008520CB"/>
    <w:rsid w:val="008568C2"/>
    <w:rsid w:val="00857E5D"/>
    <w:rsid w:val="00863327"/>
    <w:rsid w:val="0086392A"/>
    <w:rsid w:val="00864B57"/>
    <w:rsid w:val="00864F5B"/>
    <w:rsid w:val="00866062"/>
    <w:rsid w:val="00866954"/>
    <w:rsid w:val="00866D6C"/>
    <w:rsid w:val="00871B99"/>
    <w:rsid w:val="008723C4"/>
    <w:rsid w:val="00872B37"/>
    <w:rsid w:val="0087331C"/>
    <w:rsid w:val="00873FAA"/>
    <w:rsid w:val="00874321"/>
    <w:rsid w:val="0087553A"/>
    <w:rsid w:val="00876CE2"/>
    <w:rsid w:val="008823CB"/>
    <w:rsid w:val="00882DA1"/>
    <w:rsid w:val="00884644"/>
    <w:rsid w:val="00885102"/>
    <w:rsid w:val="00886E90"/>
    <w:rsid w:val="008920D0"/>
    <w:rsid w:val="00895EE0"/>
    <w:rsid w:val="00897AD0"/>
    <w:rsid w:val="008A34E5"/>
    <w:rsid w:val="008A3B7A"/>
    <w:rsid w:val="008A6A6A"/>
    <w:rsid w:val="008B1469"/>
    <w:rsid w:val="008B1663"/>
    <w:rsid w:val="008B180A"/>
    <w:rsid w:val="008B2CC8"/>
    <w:rsid w:val="008B4F40"/>
    <w:rsid w:val="008B6FEC"/>
    <w:rsid w:val="008C02B4"/>
    <w:rsid w:val="008C2139"/>
    <w:rsid w:val="008C2468"/>
    <w:rsid w:val="008C33FA"/>
    <w:rsid w:val="008C42D6"/>
    <w:rsid w:val="008C6E58"/>
    <w:rsid w:val="008D027C"/>
    <w:rsid w:val="008D0E4A"/>
    <w:rsid w:val="008D1D66"/>
    <w:rsid w:val="008D2BCE"/>
    <w:rsid w:val="008D3375"/>
    <w:rsid w:val="008D48A0"/>
    <w:rsid w:val="008D49A9"/>
    <w:rsid w:val="008D5204"/>
    <w:rsid w:val="008D5E63"/>
    <w:rsid w:val="008D7070"/>
    <w:rsid w:val="008D7940"/>
    <w:rsid w:val="008E220E"/>
    <w:rsid w:val="008E4103"/>
    <w:rsid w:val="008E5C56"/>
    <w:rsid w:val="008E74B0"/>
    <w:rsid w:val="008E76FE"/>
    <w:rsid w:val="008F0CD4"/>
    <w:rsid w:val="008F16C4"/>
    <w:rsid w:val="008F2012"/>
    <w:rsid w:val="008F2374"/>
    <w:rsid w:val="008F2FAA"/>
    <w:rsid w:val="008F3A6D"/>
    <w:rsid w:val="008F3DE9"/>
    <w:rsid w:val="008F4DFC"/>
    <w:rsid w:val="008F5200"/>
    <w:rsid w:val="008F72D7"/>
    <w:rsid w:val="009014A3"/>
    <w:rsid w:val="009059C0"/>
    <w:rsid w:val="00905CA4"/>
    <w:rsid w:val="009068FC"/>
    <w:rsid w:val="00906E18"/>
    <w:rsid w:val="00906E4C"/>
    <w:rsid w:val="009105D6"/>
    <w:rsid w:val="00913A8B"/>
    <w:rsid w:val="00914803"/>
    <w:rsid w:val="00914D9B"/>
    <w:rsid w:val="00915557"/>
    <w:rsid w:val="00921A81"/>
    <w:rsid w:val="00921C9B"/>
    <w:rsid w:val="00922DA0"/>
    <w:rsid w:val="00924D00"/>
    <w:rsid w:val="00925BBD"/>
    <w:rsid w:val="00927D49"/>
    <w:rsid w:val="00931FDA"/>
    <w:rsid w:val="009325E5"/>
    <w:rsid w:val="00932E43"/>
    <w:rsid w:val="00932FAB"/>
    <w:rsid w:val="00937154"/>
    <w:rsid w:val="0093716E"/>
    <w:rsid w:val="009372E7"/>
    <w:rsid w:val="00942D34"/>
    <w:rsid w:val="00943574"/>
    <w:rsid w:val="00944C50"/>
    <w:rsid w:val="00946474"/>
    <w:rsid w:val="00946E9D"/>
    <w:rsid w:val="00950383"/>
    <w:rsid w:val="00952692"/>
    <w:rsid w:val="00952A6D"/>
    <w:rsid w:val="0095318B"/>
    <w:rsid w:val="00954AF1"/>
    <w:rsid w:val="009552BB"/>
    <w:rsid w:val="0096231D"/>
    <w:rsid w:val="009637B7"/>
    <w:rsid w:val="0096482B"/>
    <w:rsid w:val="0096555A"/>
    <w:rsid w:val="00966254"/>
    <w:rsid w:val="0097286A"/>
    <w:rsid w:val="00972C64"/>
    <w:rsid w:val="00974B3C"/>
    <w:rsid w:val="0097541A"/>
    <w:rsid w:val="009757B6"/>
    <w:rsid w:val="00976A58"/>
    <w:rsid w:val="009807FC"/>
    <w:rsid w:val="00980EB5"/>
    <w:rsid w:val="00984BA5"/>
    <w:rsid w:val="00984E48"/>
    <w:rsid w:val="00985D5E"/>
    <w:rsid w:val="00985E5A"/>
    <w:rsid w:val="00986FFC"/>
    <w:rsid w:val="00990783"/>
    <w:rsid w:val="009910E6"/>
    <w:rsid w:val="0099196C"/>
    <w:rsid w:val="0099468B"/>
    <w:rsid w:val="00994B6B"/>
    <w:rsid w:val="00995FE1"/>
    <w:rsid w:val="0099722E"/>
    <w:rsid w:val="009A0312"/>
    <w:rsid w:val="009A1E44"/>
    <w:rsid w:val="009A29E9"/>
    <w:rsid w:val="009A3876"/>
    <w:rsid w:val="009A6C34"/>
    <w:rsid w:val="009A78A7"/>
    <w:rsid w:val="009B116D"/>
    <w:rsid w:val="009B1688"/>
    <w:rsid w:val="009B1965"/>
    <w:rsid w:val="009B3B51"/>
    <w:rsid w:val="009B5526"/>
    <w:rsid w:val="009B7BAA"/>
    <w:rsid w:val="009C0169"/>
    <w:rsid w:val="009C0A47"/>
    <w:rsid w:val="009C15ED"/>
    <w:rsid w:val="009C1CED"/>
    <w:rsid w:val="009C2475"/>
    <w:rsid w:val="009C3AC2"/>
    <w:rsid w:val="009C5AB4"/>
    <w:rsid w:val="009C61C1"/>
    <w:rsid w:val="009C6229"/>
    <w:rsid w:val="009C682D"/>
    <w:rsid w:val="009D00E4"/>
    <w:rsid w:val="009D4720"/>
    <w:rsid w:val="009D6853"/>
    <w:rsid w:val="009D739A"/>
    <w:rsid w:val="009D76DE"/>
    <w:rsid w:val="009E01B5"/>
    <w:rsid w:val="009E2744"/>
    <w:rsid w:val="009E3C3A"/>
    <w:rsid w:val="009E42B0"/>
    <w:rsid w:val="009E6A97"/>
    <w:rsid w:val="009F1312"/>
    <w:rsid w:val="009F1B09"/>
    <w:rsid w:val="009F1FD2"/>
    <w:rsid w:val="009F21C0"/>
    <w:rsid w:val="009F2FAD"/>
    <w:rsid w:val="009F3095"/>
    <w:rsid w:val="009F39BF"/>
    <w:rsid w:val="009F7FED"/>
    <w:rsid w:val="00A0375C"/>
    <w:rsid w:val="00A03DE7"/>
    <w:rsid w:val="00A040D2"/>
    <w:rsid w:val="00A04EBC"/>
    <w:rsid w:val="00A0548D"/>
    <w:rsid w:val="00A07077"/>
    <w:rsid w:val="00A0763F"/>
    <w:rsid w:val="00A07797"/>
    <w:rsid w:val="00A1275A"/>
    <w:rsid w:val="00A1367B"/>
    <w:rsid w:val="00A1409F"/>
    <w:rsid w:val="00A14AC5"/>
    <w:rsid w:val="00A16704"/>
    <w:rsid w:val="00A21FFF"/>
    <w:rsid w:val="00A22645"/>
    <w:rsid w:val="00A23581"/>
    <w:rsid w:val="00A245A5"/>
    <w:rsid w:val="00A24C92"/>
    <w:rsid w:val="00A25684"/>
    <w:rsid w:val="00A27473"/>
    <w:rsid w:val="00A3043F"/>
    <w:rsid w:val="00A3164F"/>
    <w:rsid w:val="00A31E3C"/>
    <w:rsid w:val="00A32DED"/>
    <w:rsid w:val="00A3322B"/>
    <w:rsid w:val="00A34474"/>
    <w:rsid w:val="00A366C2"/>
    <w:rsid w:val="00A40413"/>
    <w:rsid w:val="00A407DE"/>
    <w:rsid w:val="00A40F48"/>
    <w:rsid w:val="00A412C2"/>
    <w:rsid w:val="00A42539"/>
    <w:rsid w:val="00A45FF2"/>
    <w:rsid w:val="00A4649F"/>
    <w:rsid w:val="00A50E3A"/>
    <w:rsid w:val="00A50EBD"/>
    <w:rsid w:val="00A51B01"/>
    <w:rsid w:val="00A52F73"/>
    <w:rsid w:val="00A54D28"/>
    <w:rsid w:val="00A578D7"/>
    <w:rsid w:val="00A579C3"/>
    <w:rsid w:val="00A609F7"/>
    <w:rsid w:val="00A60C8D"/>
    <w:rsid w:val="00A6327E"/>
    <w:rsid w:val="00A63400"/>
    <w:rsid w:val="00A645E6"/>
    <w:rsid w:val="00A650EE"/>
    <w:rsid w:val="00A65A53"/>
    <w:rsid w:val="00A668B7"/>
    <w:rsid w:val="00A67513"/>
    <w:rsid w:val="00A70800"/>
    <w:rsid w:val="00A719E7"/>
    <w:rsid w:val="00A71DF8"/>
    <w:rsid w:val="00A7495C"/>
    <w:rsid w:val="00A74966"/>
    <w:rsid w:val="00A74DE9"/>
    <w:rsid w:val="00A8119F"/>
    <w:rsid w:val="00A8129A"/>
    <w:rsid w:val="00A812BC"/>
    <w:rsid w:val="00A867DA"/>
    <w:rsid w:val="00A86B44"/>
    <w:rsid w:val="00A8742C"/>
    <w:rsid w:val="00A8753F"/>
    <w:rsid w:val="00A9045A"/>
    <w:rsid w:val="00A90DDE"/>
    <w:rsid w:val="00A95E76"/>
    <w:rsid w:val="00A967DA"/>
    <w:rsid w:val="00AA06CA"/>
    <w:rsid w:val="00AA111E"/>
    <w:rsid w:val="00AA12C2"/>
    <w:rsid w:val="00AA2569"/>
    <w:rsid w:val="00AA31EE"/>
    <w:rsid w:val="00AA4198"/>
    <w:rsid w:val="00AA61A1"/>
    <w:rsid w:val="00AA6D8E"/>
    <w:rsid w:val="00AA7718"/>
    <w:rsid w:val="00AA7F6E"/>
    <w:rsid w:val="00AB0D33"/>
    <w:rsid w:val="00AB1A64"/>
    <w:rsid w:val="00AB2421"/>
    <w:rsid w:val="00AB31CC"/>
    <w:rsid w:val="00AB4711"/>
    <w:rsid w:val="00AB5E90"/>
    <w:rsid w:val="00AB6D85"/>
    <w:rsid w:val="00AC29DC"/>
    <w:rsid w:val="00AC302E"/>
    <w:rsid w:val="00AC3139"/>
    <w:rsid w:val="00AC3252"/>
    <w:rsid w:val="00AC40F1"/>
    <w:rsid w:val="00AC47B8"/>
    <w:rsid w:val="00AC5437"/>
    <w:rsid w:val="00AC56CB"/>
    <w:rsid w:val="00AC6F13"/>
    <w:rsid w:val="00AD276D"/>
    <w:rsid w:val="00AD30F3"/>
    <w:rsid w:val="00AD3943"/>
    <w:rsid w:val="00AD7175"/>
    <w:rsid w:val="00AD7C1B"/>
    <w:rsid w:val="00AE0C20"/>
    <w:rsid w:val="00AE0D54"/>
    <w:rsid w:val="00AE0D7C"/>
    <w:rsid w:val="00AE27BA"/>
    <w:rsid w:val="00AE3FC8"/>
    <w:rsid w:val="00AE475F"/>
    <w:rsid w:val="00AE5EC1"/>
    <w:rsid w:val="00AF0453"/>
    <w:rsid w:val="00AF0656"/>
    <w:rsid w:val="00AF1639"/>
    <w:rsid w:val="00AF1B62"/>
    <w:rsid w:val="00AF2CF9"/>
    <w:rsid w:val="00AF4A5D"/>
    <w:rsid w:val="00B02469"/>
    <w:rsid w:val="00B04E47"/>
    <w:rsid w:val="00B069B2"/>
    <w:rsid w:val="00B10CD1"/>
    <w:rsid w:val="00B111DB"/>
    <w:rsid w:val="00B118A8"/>
    <w:rsid w:val="00B14627"/>
    <w:rsid w:val="00B22F95"/>
    <w:rsid w:val="00B23EEA"/>
    <w:rsid w:val="00B27ED6"/>
    <w:rsid w:val="00B31810"/>
    <w:rsid w:val="00B32561"/>
    <w:rsid w:val="00B3562C"/>
    <w:rsid w:val="00B3582A"/>
    <w:rsid w:val="00B36105"/>
    <w:rsid w:val="00B3630E"/>
    <w:rsid w:val="00B372E0"/>
    <w:rsid w:val="00B40F70"/>
    <w:rsid w:val="00B41C6F"/>
    <w:rsid w:val="00B42802"/>
    <w:rsid w:val="00B430F5"/>
    <w:rsid w:val="00B44C6A"/>
    <w:rsid w:val="00B44E0B"/>
    <w:rsid w:val="00B459AC"/>
    <w:rsid w:val="00B46827"/>
    <w:rsid w:val="00B51B4B"/>
    <w:rsid w:val="00B53E4F"/>
    <w:rsid w:val="00B5531B"/>
    <w:rsid w:val="00B56ED4"/>
    <w:rsid w:val="00B57695"/>
    <w:rsid w:val="00B600DA"/>
    <w:rsid w:val="00B60A33"/>
    <w:rsid w:val="00B61125"/>
    <w:rsid w:val="00B63A1B"/>
    <w:rsid w:val="00B63AF8"/>
    <w:rsid w:val="00B64249"/>
    <w:rsid w:val="00B65217"/>
    <w:rsid w:val="00B7105C"/>
    <w:rsid w:val="00B727D4"/>
    <w:rsid w:val="00B73980"/>
    <w:rsid w:val="00B73B1A"/>
    <w:rsid w:val="00B74427"/>
    <w:rsid w:val="00B76247"/>
    <w:rsid w:val="00B80750"/>
    <w:rsid w:val="00B80AA1"/>
    <w:rsid w:val="00B82CC4"/>
    <w:rsid w:val="00B8310C"/>
    <w:rsid w:val="00B837B6"/>
    <w:rsid w:val="00B84041"/>
    <w:rsid w:val="00B84D94"/>
    <w:rsid w:val="00B84F41"/>
    <w:rsid w:val="00B861FB"/>
    <w:rsid w:val="00B90472"/>
    <w:rsid w:val="00B9392F"/>
    <w:rsid w:val="00BA1FC2"/>
    <w:rsid w:val="00BA298A"/>
    <w:rsid w:val="00BA58BC"/>
    <w:rsid w:val="00BB0AF1"/>
    <w:rsid w:val="00BB0D08"/>
    <w:rsid w:val="00BB135F"/>
    <w:rsid w:val="00BB264A"/>
    <w:rsid w:val="00BB2C85"/>
    <w:rsid w:val="00BB3C50"/>
    <w:rsid w:val="00BB5E9E"/>
    <w:rsid w:val="00BB6F33"/>
    <w:rsid w:val="00BB775B"/>
    <w:rsid w:val="00BC1574"/>
    <w:rsid w:val="00BC5032"/>
    <w:rsid w:val="00BC5332"/>
    <w:rsid w:val="00BD0123"/>
    <w:rsid w:val="00BD1DCC"/>
    <w:rsid w:val="00BD233E"/>
    <w:rsid w:val="00BE00D4"/>
    <w:rsid w:val="00BE03E1"/>
    <w:rsid w:val="00BE11EB"/>
    <w:rsid w:val="00BE25FB"/>
    <w:rsid w:val="00BE29F9"/>
    <w:rsid w:val="00BE50B6"/>
    <w:rsid w:val="00BF06A4"/>
    <w:rsid w:val="00BF4D34"/>
    <w:rsid w:val="00BF5F48"/>
    <w:rsid w:val="00BF7D72"/>
    <w:rsid w:val="00C05297"/>
    <w:rsid w:val="00C10ACE"/>
    <w:rsid w:val="00C11351"/>
    <w:rsid w:val="00C11A24"/>
    <w:rsid w:val="00C13A9D"/>
    <w:rsid w:val="00C176A7"/>
    <w:rsid w:val="00C17892"/>
    <w:rsid w:val="00C25DC9"/>
    <w:rsid w:val="00C27CDA"/>
    <w:rsid w:val="00C27E29"/>
    <w:rsid w:val="00C3679E"/>
    <w:rsid w:val="00C36BCC"/>
    <w:rsid w:val="00C37DA0"/>
    <w:rsid w:val="00C45C6A"/>
    <w:rsid w:val="00C45DED"/>
    <w:rsid w:val="00C479DB"/>
    <w:rsid w:val="00C50EE4"/>
    <w:rsid w:val="00C511E4"/>
    <w:rsid w:val="00C51F63"/>
    <w:rsid w:val="00C52E2C"/>
    <w:rsid w:val="00C52E59"/>
    <w:rsid w:val="00C56074"/>
    <w:rsid w:val="00C564D4"/>
    <w:rsid w:val="00C5749F"/>
    <w:rsid w:val="00C634FD"/>
    <w:rsid w:val="00C66C2E"/>
    <w:rsid w:val="00C66EC6"/>
    <w:rsid w:val="00C70939"/>
    <w:rsid w:val="00C7273A"/>
    <w:rsid w:val="00C7436B"/>
    <w:rsid w:val="00C748FE"/>
    <w:rsid w:val="00C75007"/>
    <w:rsid w:val="00C75271"/>
    <w:rsid w:val="00C77524"/>
    <w:rsid w:val="00C77A30"/>
    <w:rsid w:val="00C80A49"/>
    <w:rsid w:val="00C84AB0"/>
    <w:rsid w:val="00C87E6D"/>
    <w:rsid w:val="00C92E93"/>
    <w:rsid w:val="00C94782"/>
    <w:rsid w:val="00C9629B"/>
    <w:rsid w:val="00C96CC5"/>
    <w:rsid w:val="00CA0098"/>
    <w:rsid w:val="00CA1A7F"/>
    <w:rsid w:val="00CA4821"/>
    <w:rsid w:val="00CA4B99"/>
    <w:rsid w:val="00CA774B"/>
    <w:rsid w:val="00CA7B96"/>
    <w:rsid w:val="00CA7CA5"/>
    <w:rsid w:val="00CB360F"/>
    <w:rsid w:val="00CB3A59"/>
    <w:rsid w:val="00CB5855"/>
    <w:rsid w:val="00CB5E6B"/>
    <w:rsid w:val="00CB68ED"/>
    <w:rsid w:val="00CB6C4B"/>
    <w:rsid w:val="00CC0127"/>
    <w:rsid w:val="00CC20D3"/>
    <w:rsid w:val="00CC31E1"/>
    <w:rsid w:val="00CC4419"/>
    <w:rsid w:val="00CC48F8"/>
    <w:rsid w:val="00CC4BD0"/>
    <w:rsid w:val="00CC5254"/>
    <w:rsid w:val="00CC5EAC"/>
    <w:rsid w:val="00CC69AD"/>
    <w:rsid w:val="00CC7805"/>
    <w:rsid w:val="00CD2BE2"/>
    <w:rsid w:val="00CD5104"/>
    <w:rsid w:val="00CD6829"/>
    <w:rsid w:val="00CD7303"/>
    <w:rsid w:val="00CE06DB"/>
    <w:rsid w:val="00CE06ED"/>
    <w:rsid w:val="00CE104F"/>
    <w:rsid w:val="00CE1173"/>
    <w:rsid w:val="00CE1624"/>
    <w:rsid w:val="00CE1B9C"/>
    <w:rsid w:val="00CE49C0"/>
    <w:rsid w:val="00CE4E13"/>
    <w:rsid w:val="00CE5288"/>
    <w:rsid w:val="00CE58B4"/>
    <w:rsid w:val="00CE5EDF"/>
    <w:rsid w:val="00CF02BC"/>
    <w:rsid w:val="00CF2E90"/>
    <w:rsid w:val="00CF3A39"/>
    <w:rsid w:val="00CF5A5D"/>
    <w:rsid w:val="00D0221C"/>
    <w:rsid w:val="00D0266F"/>
    <w:rsid w:val="00D04CF4"/>
    <w:rsid w:val="00D04CFA"/>
    <w:rsid w:val="00D06B36"/>
    <w:rsid w:val="00D0783E"/>
    <w:rsid w:val="00D07EAF"/>
    <w:rsid w:val="00D106B2"/>
    <w:rsid w:val="00D10D48"/>
    <w:rsid w:val="00D11F52"/>
    <w:rsid w:val="00D12FD4"/>
    <w:rsid w:val="00D14B71"/>
    <w:rsid w:val="00D153A4"/>
    <w:rsid w:val="00D15BA0"/>
    <w:rsid w:val="00D15BDE"/>
    <w:rsid w:val="00D16ACD"/>
    <w:rsid w:val="00D223E1"/>
    <w:rsid w:val="00D232BF"/>
    <w:rsid w:val="00D23B50"/>
    <w:rsid w:val="00D26E83"/>
    <w:rsid w:val="00D276E4"/>
    <w:rsid w:val="00D27A4A"/>
    <w:rsid w:val="00D3060E"/>
    <w:rsid w:val="00D30E85"/>
    <w:rsid w:val="00D314E0"/>
    <w:rsid w:val="00D33991"/>
    <w:rsid w:val="00D36552"/>
    <w:rsid w:val="00D36D11"/>
    <w:rsid w:val="00D41F48"/>
    <w:rsid w:val="00D422B9"/>
    <w:rsid w:val="00D435B0"/>
    <w:rsid w:val="00D4444E"/>
    <w:rsid w:val="00D47147"/>
    <w:rsid w:val="00D509C2"/>
    <w:rsid w:val="00D53BCA"/>
    <w:rsid w:val="00D64E4D"/>
    <w:rsid w:val="00D70137"/>
    <w:rsid w:val="00D70D21"/>
    <w:rsid w:val="00D71126"/>
    <w:rsid w:val="00D71237"/>
    <w:rsid w:val="00D71382"/>
    <w:rsid w:val="00D771AE"/>
    <w:rsid w:val="00D820FD"/>
    <w:rsid w:val="00D84B6D"/>
    <w:rsid w:val="00D851A5"/>
    <w:rsid w:val="00D86F96"/>
    <w:rsid w:val="00D903F4"/>
    <w:rsid w:val="00D90681"/>
    <w:rsid w:val="00D9189D"/>
    <w:rsid w:val="00D91B5B"/>
    <w:rsid w:val="00D9217A"/>
    <w:rsid w:val="00D932A0"/>
    <w:rsid w:val="00D9435E"/>
    <w:rsid w:val="00DA3B0E"/>
    <w:rsid w:val="00DA664F"/>
    <w:rsid w:val="00DA6AC6"/>
    <w:rsid w:val="00DB04BB"/>
    <w:rsid w:val="00DB36A0"/>
    <w:rsid w:val="00DB3E38"/>
    <w:rsid w:val="00DB4355"/>
    <w:rsid w:val="00DB4A14"/>
    <w:rsid w:val="00DB5433"/>
    <w:rsid w:val="00DB5722"/>
    <w:rsid w:val="00DB6329"/>
    <w:rsid w:val="00DB6827"/>
    <w:rsid w:val="00DB6872"/>
    <w:rsid w:val="00DB7193"/>
    <w:rsid w:val="00DC18D4"/>
    <w:rsid w:val="00DC221C"/>
    <w:rsid w:val="00DC228E"/>
    <w:rsid w:val="00DC396C"/>
    <w:rsid w:val="00DC3976"/>
    <w:rsid w:val="00DC5334"/>
    <w:rsid w:val="00DD106B"/>
    <w:rsid w:val="00DD20B9"/>
    <w:rsid w:val="00DD3B75"/>
    <w:rsid w:val="00DD53A0"/>
    <w:rsid w:val="00DD6F67"/>
    <w:rsid w:val="00DE387A"/>
    <w:rsid w:val="00DE5EFC"/>
    <w:rsid w:val="00DE6BF9"/>
    <w:rsid w:val="00DE735F"/>
    <w:rsid w:val="00DE7DAA"/>
    <w:rsid w:val="00DF0696"/>
    <w:rsid w:val="00DF36E0"/>
    <w:rsid w:val="00DF3800"/>
    <w:rsid w:val="00DF5B20"/>
    <w:rsid w:val="00DF6DB3"/>
    <w:rsid w:val="00DF741B"/>
    <w:rsid w:val="00DF7EC9"/>
    <w:rsid w:val="00E004B4"/>
    <w:rsid w:val="00E01D05"/>
    <w:rsid w:val="00E04C1D"/>
    <w:rsid w:val="00E06F9A"/>
    <w:rsid w:val="00E06FE4"/>
    <w:rsid w:val="00E07D89"/>
    <w:rsid w:val="00E1171C"/>
    <w:rsid w:val="00E1425A"/>
    <w:rsid w:val="00E15403"/>
    <w:rsid w:val="00E16660"/>
    <w:rsid w:val="00E1669A"/>
    <w:rsid w:val="00E1770F"/>
    <w:rsid w:val="00E2118A"/>
    <w:rsid w:val="00E2131A"/>
    <w:rsid w:val="00E21514"/>
    <w:rsid w:val="00E22355"/>
    <w:rsid w:val="00E23B21"/>
    <w:rsid w:val="00E248C7"/>
    <w:rsid w:val="00E27217"/>
    <w:rsid w:val="00E27E19"/>
    <w:rsid w:val="00E317C5"/>
    <w:rsid w:val="00E31DAC"/>
    <w:rsid w:val="00E32C5D"/>
    <w:rsid w:val="00E33300"/>
    <w:rsid w:val="00E3613E"/>
    <w:rsid w:val="00E3799B"/>
    <w:rsid w:val="00E37C10"/>
    <w:rsid w:val="00E41BFD"/>
    <w:rsid w:val="00E42685"/>
    <w:rsid w:val="00E45EA4"/>
    <w:rsid w:val="00E474F0"/>
    <w:rsid w:val="00E47A8D"/>
    <w:rsid w:val="00E528D7"/>
    <w:rsid w:val="00E54BE9"/>
    <w:rsid w:val="00E55D9F"/>
    <w:rsid w:val="00E56A6D"/>
    <w:rsid w:val="00E56E94"/>
    <w:rsid w:val="00E6139D"/>
    <w:rsid w:val="00E62416"/>
    <w:rsid w:val="00E62DF8"/>
    <w:rsid w:val="00E630E3"/>
    <w:rsid w:val="00E67BD8"/>
    <w:rsid w:val="00E70CE5"/>
    <w:rsid w:val="00E70FCD"/>
    <w:rsid w:val="00E710DE"/>
    <w:rsid w:val="00E72DC4"/>
    <w:rsid w:val="00E74E7E"/>
    <w:rsid w:val="00E75A29"/>
    <w:rsid w:val="00E77BC1"/>
    <w:rsid w:val="00E8219E"/>
    <w:rsid w:val="00E842E1"/>
    <w:rsid w:val="00E8511B"/>
    <w:rsid w:val="00E85940"/>
    <w:rsid w:val="00E86CF0"/>
    <w:rsid w:val="00E900C8"/>
    <w:rsid w:val="00E906FA"/>
    <w:rsid w:val="00E913B1"/>
    <w:rsid w:val="00E91E0A"/>
    <w:rsid w:val="00E92572"/>
    <w:rsid w:val="00E92C1E"/>
    <w:rsid w:val="00E94F21"/>
    <w:rsid w:val="00EA02DD"/>
    <w:rsid w:val="00EA0EE8"/>
    <w:rsid w:val="00EA1206"/>
    <w:rsid w:val="00EA1261"/>
    <w:rsid w:val="00EA1E63"/>
    <w:rsid w:val="00EA2164"/>
    <w:rsid w:val="00EA4A70"/>
    <w:rsid w:val="00EA57BD"/>
    <w:rsid w:val="00EA5BA8"/>
    <w:rsid w:val="00EA692B"/>
    <w:rsid w:val="00EA712B"/>
    <w:rsid w:val="00EA71AD"/>
    <w:rsid w:val="00EB07C0"/>
    <w:rsid w:val="00EB2F3F"/>
    <w:rsid w:val="00EB2FC1"/>
    <w:rsid w:val="00EB31F9"/>
    <w:rsid w:val="00EB32C7"/>
    <w:rsid w:val="00EB68C2"/>
    <w:rsid w:val="00EB7769"/>
    <w:rsid w:val="00EB79DA"/>
    <w:rsid w:val="00EC0304"/>
    <w:rsid w:val="00EC201B"/>
    <w:rsid w:val="00EC3B4B"/>
    <w:rsid w:val="00EC6CBD"/>
    <w:rsid w:val="00EC70EA"/>
    <w:rsid w:val="00EC7B03"/>
    <w:rsid w:val="00ED21FE"/>
    <w:rsid w:val="00ED2BE5"/>
    <w:rsid w:val="00EE08C1"/>
    <w:rsid w:val="00EE1683"/>
    <w:rsid w:val="00EE21F4"/>
    <w:rsid w:val="00EE39A7"/>
    <w:rsid w:val="00EE4EF8"/>
    <w:rsid w:val="00EE5ECE"/>
    <w:rsid w:val="00EE619A"/>
    <w:rsid w:val="00EE7870"/>
    <w:rsid w:val="00EF0B06"/>
    <w:rsid w:val="00EF1C2A"/>
    <w:rsid w:val="00EF5527"/>
    <w:rsid w:val="00EF7D0B"/>
    <w:rsid w:val="00F00A86"/>
    <w:rsid w:val="00F01312"/>
    <w:rsid w:val="00F015EC"/>
    <w:rsid w:val="00F05197"/>
    <w:rsid w:val="00F05CA8"/>
    <w:rsid w:val="00F10C7E"/>
    <w:rsid w:val="00F13208"/>
    <w:rsid w:val="00F175C8"/>
    <w:rsid w:val="00F207B1"/>
    <w:rsid w:val="00F21261"/>
    <w:rsid w:val="00F22596"/>
    <w:rsid w:val="00F22EE0"/>
    <w:rsid w:val="00F2469B"/>
    <w:rsid w:val="00F259B4"/>
    <w:rsid w:val="00F25A52"/>
    <w:rsid w:val="00F25F46"/>
    <w:rsid w:val="00F27030"/>
    <w:rsid w:val="00F27D41"/>
    <w:rsid w:val="00F307FD"/>
    <w:rsid w:val="00F30B1C"/>
    <w:rsid w:val="00F367DC"/>
    <w:rsid w:val="00F37A36"/>
    <w:rsid w:val="00F37E23"/>
    <w:rsid w:val="00F44277"/>
    <w:rsid w:val="00F45091"/>
    <w:rsid w:val="00F457B7"/>
    <w:rsid w:val="00F45D98"/>
    <w:rsid w:val="00F45DC5"/>
    <w:rsid w:val="00F4655E"/>
    <w:rsid w:val="00F500B2"/>
    <w:rsid w:val="00F5044A"/>
    <w:rsid w:val="00F51036"/>
    <w:rsid w:val="00F521FB"/>
    <w:rsid w:val="00F55053"/>
    <w:rsid w:val="00F552DE"/>
    <w:rsid w:val="00F57592"/>
    <w:rsid w:val="00F5777E"/>
    <w:rsid w:val="00F57EC7"/>
    <w:rsid w:val="00F60A35"/>
    <w:rsid w:val="00F623F9"/>
    <w:rsid w:val="00F64683"/>
    <w:rsid w:val="00F6492F"/>
    <w:rsid w:val="00F65729"/>
    <w:rsid w:val="00F66362"/>
    <w:rsid w:val="00F665CB"/>
    <w:rsid w:val="00F669DF"/>
    <w:rsid w:val="00F718CE"/>
    <w:rsid w:val="00F71F22"/>
    <w:rsid w:val="00F75042"/>
    <w:rsid w:val="00F769DD"/>
    <w:rsid w:val="00F76CBB"/>
    <w:rsid w:val="00F774DD"/>
    <w:rsid w:val="00F77872"/>
    <w:rsid w:val="00F83161"/>
    <w:rsid w:val="00F835F3"/>
    <w:rsid w:val="00F86C94"/>
    <w:rsid w:val="00F90B76"/>
    <w:rsid w:val="00F91C53"/>
    <w:rsid w:val="00F92682"/>
    <w:rsid w:val="00F93D1A"/>
    <w:rsid w:val="00F93E5B"/>
    <w:rsid w:val="00F96E02"/>
    <w:rsid w:val="00FA4F4D"/>
    <w:rsid w:val="00FA5330"/>
    <w:rsid w:val="00FA57EA"/>
    <w:rsid w:val="00FA78FB"/>
    <w:rsid w:val="00FB16A1"/>
    <w:rsid w:val="00FB2D97"/>
    <w:rsid w:val="00FB6A81"/>
    <w:rsid w:val="00FB71CE"/>
    <w:rsid w:val="00FB7B96"/>
    <w:rsid w:val="00FC340C"/>
    <w:rsid w:val="00FC3C24"/>
    <w:rsid w:val="00FC3EF3"/>
    <w:rsid w:val="00FC7321"/>
    <w:rsid w:val="00FC7530"/>
    <w:rsid w:val="00FC7BBA"/>
    <w:rsid w:val="00FD0565"/>
    <w:rsid w:val="00FD1D4B"/>
    <w:rsid w:val="00FD220C"/>
    <w:rsid w:val="00FD2D87"/>
    <w:rsid w:val="00FD4CDD"/>
    <w:rsid w:val="00FD6482"/>
    <w:rsid w:val="00FD6CDB"/>
    <w:rsid w:val="00FD71E7"/>
    <w:rsid w:val="00FE0574"/>
    <w:rsid w:val="00FE14BC"/>
    <w:rsid w:val="00FE185E"/>
    <w:rsid w:val="00FE2487"/>
    <w:rsid w:val="00FE26D5"/>
    <w:rsid w:val="00FE32BA"/>
    <w:rsid w:val="00FE5F1D"/>
    <w:rsid w:val="00FE6FFF"/>
    <w:rsid w:val="00FE703E"/>
    <w:rsid w:val="00FF0065"/>
    <w:rsid w:val="00FF2DB8"/>
    <w:rsid w:val="00FF65F7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EE891"/>
  <w15:docId w15:val="{73900C30-3484-4485-ADDE-DEF93502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before="120" w:after="120" w:line="276" w:lineRule="auto"/>
        <w:ind w:left="4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D8C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A40"/>
    <w:pPr>
      <w:keepNext/>
      <w:keepLines/>
      <w:spacing w:after="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0F4C"/>
    <w:pPr>
      <w:keepNext/>
      <w:keepLines/>
      <w:jc w:val="center"/>
      <w:outlineLvl w:val="1"/>
    </w:pPr>
    <w:rPr>
      <w:rFonts w:ascii="Verdana" w:eastAsiaTheme="majorEastAsia" w:hAnsi="Verdan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7D8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A7D8C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8C33FA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8C33FA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1F9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31F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82D05"/>
    <w:pPr>
      <w:ind w:left="720"/>
      <w:contextualSpacing/>
    </w:pPr>
    <w:rPr>
      <w:rFonts w:eastAsia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0A40"/>
    <w:rPr>
      <w:rFonts w:ascii="Verdana" w:eastAsiaTheme="majorEastAsia" w:hAnsi="Verdana" w:cstheme="majorBidi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00F4C"/>
    <w:rPr>
      <w:rFonts w:ascii="Verdana" w:eastAsiaTheme="majorEastAsia" w:hAnsi="Verdana" w:cstheme="majorBidi"/>
      <w:b/>
      <w:bCs/>
      <w:sz w:val="24"/>
      <w:szCs w:val="26"/>
      <w:lang w:eastAsia="en-US"/>
    </w:rPr>
  </w:style>
  <w:style w:type="paragraph" w:customStyle="1" w:styleId="paragraph">
    <w:name w:val="paragraph"/>
    <w:basedOn w:val="Normalny"/>
    <w:rsid w:val="00E72DC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72DC4"/>
  </w:style>
  <w:style w:type="character" w:customStyle="1" w:styleId="eop">
    <w:name w:val="eop"/>
    <w:basedOn w:val="Domylnaczcionkaakapitu"/>
    <w:rsid w:val="00EA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BFFE-D4BF-4646-A0B9-5C131D11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6675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i tryb rekrutacji na studia w Akademii Mazowieckiej w Płocku w roku akademickim 2023/2024</vt:lpstr>
    </vt:vector>
  </TitlesOfParts>
  <Company/>
  <LinksUpToDate>false</LinksUpToDate>
  <CharactersWithSpaces>46637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i tryb rekrutacji na studia w Akademii Mazowieckiej w Płocku w roku akademickim 2024/2025</dc:title>
  <dc:subject/>
  <dc:creator>user</dc:creator>
  <cp:keywords/>
  <cp:lastModifiedBy>Sandra Jaworska</cp:lastModifiedBy>
  <cp:revision>2</cp:revision>
  <cp:lastPrinted>2023-04-20T12:17:00Z</cp:lastPrinted>
  <dcterms:created xsi:type="dcterms:W3CDTF">2023-05-26T09:01:00Z</dcterms:created>
  <dcterms:modified xsi:type="dcterms:W3CDTF">2023-05-26T09:01:00Z</dcterms:modified>
</cp:coreProperties>
</file>